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410" w:rsidRDefault="003D1410" w:rsidP="00D40A90">
      <w:pPr>
        <w:pStyle w:val="MemoHeader"/>
        <w:spacing w:before="0" w:after="0" w:afterAutospacing="0"/>
        <w:jc w:val="center"/>
        <w:rPr>
          <w:rFonts w:ascii="Times New Roman" w:hAnsi="Times New Roman"/>
          <w:szCs w:val="32"/>
        </w:rPr>
      </w:pPr>
      <w:r>
        <w:rPr>
          <w:rFonts w:ascii="Times New Roman" w:hAnsi="Times New Roman"/>
          <w:szCs w:val="32"/>
        </w:rPr>
        <w:t>AMENDED</w:t>
      </w:r>
    </w:p>
    <w:p w:rsidR="00E871C4"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6028E4">
        <w:rPr>
          <w:rFonts w:ascii="Times New Roman" w:hAnsi="Times New Roman" w:cs="Times New Roman"/>
        </w:rPr>
        <w:t>Patrick Todd</w:t>
      </w:r>
      <w:r w:rsidR="0090036E" w:rsidRPr="004048C0">
        <w:rPr>
          <w:rFonts w:ascii="Times New Roman" w:hAnsi="Times New Roman"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Tammy Benter, Director</w:t>
      </w:r>
    </w:p>
    <w:p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rsidR="00AD13ED" w:rsidRPr="004048C0" w:rsidRDefault="00AD13ED" w:rsidP="00AD13ED">
      <w:pPr>
        <w:rPr>
          <w:rFonts w:ascii="Times New Roman" w:hAnsi="Times New Roman" w:cs="Times New Roman"/>
        </w:rPr>
      </w:pPr>
    </w:p>
    <w:p w:rsidR="00AD13ED" w:rsidRPr="003603F7"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966758">
        <w:rPr>
          <w:rFonts w:ascii="Times New Roman" w:hAnsi="Times New Roman" w:cs="Times New Roman"/>
        </w:rPr>
        <w:t>Debbie Reyes</w:t>
      </w:r>
      <w:r w:rsidRPr="004048C0">
        <w:rPr>
          <w:rFonts w:ascii="Times New Roman" w:hAnsi="Times New Roman" w:cs="Times New Roman"/>
        </w:rPr>
        <w:t xml:space="preserve">, </w:t>
      </w:r>
      <w:r w:rsidR="00966758">
        <w:rPr>
          <w:rFonts w:ascii="Times New Roman" w:hAnsi="Times New Roman" w:cs="Times New Roman"/>
        </w:rPr>
        <w:t>Program Specialist</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b/>
        </w:rPr>
        <w:t>Date:</w:t>
      </w:r>
      <w:r w:rsidR="00F54B8D" w:rsidRPr="004048C0">
        <w:rPr>
          <w:rFonts w:ascii="Times New Roman" w:hAnsi="Times New Roman" w:cs="Times New Roman"/>
        </w:rPr>
        <w:tab/>
      </w:r>
      <w:r w:rsidR="00356BA0">
        <w:rPr>
          <w:rFonts w:ascii="Times New Roman" w:hAnsi="Times New Roman" w:cs="Times New Roman"/>
        </w:rPr>
        <w:fldChar w:fldCharType="begin"/>
      </w:r>
      <w:r w:rsidR="00356BA0">
        <w:rPr>
          <w:rFonts w:ascii="Times New Roman" w:hAnsi="Times New Roman" w:cs="Times New Roman"/>
        </w:rPr>
        <w:instrText xml:space="preserve"> DATE \@ "MMMM d, yyyy" </w:instrText>
      </w:r>
      <w:r w:rsidR="00356BA0">
        <w:rPr>
          <w:rFonts w:ascii="Times New Roman" w:hAnsi="Times New Roman" w:cs="Times New Roman"/>
        </w:rPr>
        <w:fldChar w:fldCharType="separate"/>
      </w:r>
      <w:r w:rsidR="00BD1886">
        <w:rPr>
          <w:rFonts w:ascii="Times New Roman" w:hAnsi="Times New Roman" w:cs="Times New Roman"/>
          <w:noProof/>
        </w:rPr>
        <w:t>May 28, 2019</w:t>
      </w:r>
      <w:r w:rsidR="00356BA0">
        <w:rPr>
          <w:rFonts w:ascii="Times New Roman" w:hAnsi="Times New Roman" w:cs="Times New Roman"/>
        </w:rPr>
        <w:fldChar w:fldCharType="end"/>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02A55" w:rsidRPr="004048C0" w:rsidRDefault="00F54B8D" w:rsidP="00C024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spacing w:after="240"/>
        <w:ind w:left="1440" w:hanging="1440"/>
        <w:rPr>
          <w:rFonts w:ascii="Times New Roman" w:hAnsi="Times New Roman" w:cs="Times New Roman"/>
        </w:rPr>
      </w:pPr>
      <w:r w:rsidRPr="004048C0">
        <w:rPr>
          <w:rFonts w:ascii="Times New Roman" w:hAnsi="Times New Roman" w:cs="Times New Roman"/>
          <w:b/>
        </w:rPr>
        <w:t>Subject:</w:t>
      </w:r>
      <w:r w:rsidRPr="004048C0">
        <w:rPr>
          <w:rFonts w:ascii="Times New Roman" w:hAnsi="Times New Roman" w:cs="Times New Roman"/>
          <w:b/>
        </w:rPr>
        <w:tab/>
      </w:r>
      <w:r w:rsidRPr="00027638">
        <w:rPr>
          <w:rFonts w:ascii="Times New Roman" w:hAnsi="Times New Roman" w:cs="Times New Roman"/>
          <w:b/>
        </w:rPr>
        <w:t xml:space="preserve">Docket No. </w:t>
      </w:r>
      <w:r w:rsidR="006C16AA">
        <w:rPr>
          <w:rFonts w:ascii="Times New Roman" w:hAnsi="Times New Roman" w:cs="Times New Roman"/>
        </w:rPr>
        <w:t>48</w:t>
      </w:r>
      <w:r w:rsidR="00966758">
        <w:rPr>
          <w:rFonts w:ascii="Times New Roman" w:hAnsi="Times New Roman" w:cs="Times New Roman"/>
        </w:rPr>
        <w:t>660</w:t>
      </w:r>
      <w:r w:rsidRPr="004048C0">
        <w:rPr>
          <w:rFonts w:ascii="Times New Roman" w:hAnsi="Times New Roman" w:cs="Times New Roman"/>
        </w:rPr>
        <w:t xml:space="preserve">: </w:t>
      </w:r>
      <w:r w:rsidR="003603F7">
        <w:rPr>
          <w:rFonts w:ascii="Times New Roman" w:hAnsi="Times New Roman" w:cs="Times New Roman"/>
          <w:i/>
        </w:rPr>
        <w:t>Appli</w:t>
      </w:r>
      <w:r w:rsidR="00966758">
        <w:rPr>
          <w:rFonts w:ascii="Times New Roman" w:hAnsi="Times New Roman" w:cs="Times New Roman"/>
          <w:i/>
        </w:rPr>
        <w:t>cation of the City of Lucas</w:t>
      </w:r>
      <w:r w:rsidR="00B075AD">
        <w:rPr>
          <w:rFonts w:ascii="Times New Roman" w:hAnsi="Times New Roman" w:cs="Times New Roman"/>
          <w:i/>
        </w:rPr>
        <w:t xml:space="preserve"> to Amend</w:t>
      </w:r>
      <w:r w:rsidR="003603F7">
        <w:rPr>
          <w:rFonts w:ascii="Times New Roman" w:hAnsi="Times New Roman" w:cs="Times New Roman"/>
          <w:i/>
        </w:rPr>
        <w:t xml:space="preserve"> </w:t>
      </w:r>
      <w:r w:rsidR="00966758">
        <w:rPr>
          <w:rFonts w:ascii="Times New Roman" w:hAnsi="Times New Roman" w:cs="Times New Roman"/>
          <w:i/>
        </w:rPr>
        <w:t>a Water</w:t>
      </w:r>
      <w:r w:rsidR="003603F7">
        <w:rPr>
          <w:rFonts w:ascii="Times New Roman" w:hAnsi="Times New Roman" w:cs="Times New Roman"/>
          <w:i/>
        </w:rPr>
        <w:t xml:space="preserve"> Certificate of Convenience and Necessity in</w:t>
      </w:r>
      <w:r w:rsidR="00EA19B6" w:rsidRPr="00EA19B6">
        <w:rPr>
          <w:rFonts w:ascii="Times New Roman" w:hAnsi="Times New Roman" w:cs="Times New Roman"/>
          <w:i/>
        </w:rPr>
        <w:t xml:space="preserve"> </w:t>
      </w:r>
      <w:r w:rsidR="000B61C1">
        <w:rPr>
          <w:rFonts w:ascii="Times New Roman" w:hAnsi="Times New Roman" w:cs="Times New Roman"/>
          <w:i/>
        </w:rPr>
        <w:t>Collin</w:t>
      </w:r>
      <w:r w:rsidR="00B075AD">
        <w:rPr>
          <w:rFonts w:ascii="Times New Roman" w:hAnsi="Times New Roman" w:cs="Times New Roman"/>
          <w:i/>
        </w:rPr>
        <w:t xml:space="preserve"> County</w:t>
      </w:r>
    </w:p>
    <w:p w:rsidR="003D1410" w:rsidRDefault="003D1410"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This Memorandum amends the memorandum filed on May 2, 2019, as part of Commission Staff’s Recommendation on Final Disposition. It corrects the total acreage and a typographical error relating to the existing number of customers.</w:t>
      </w:r>
    </w:p>
    <w:p w:rsidR="003D1410" w:rsidRDefault="003D1410"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0D2EF6" w:rsidRDefault="00966758"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966758">
        <w:rPr>
          <w:rFonts w:ascii="Times New Roman" w:hAnsi="Times New Roman" w:cs="Times New Roman"/>
        </w:rPr>
        <w:t xml:space="preserve">On September </w:t>
      </w:r>
      <w:r w:rsidR="00356BA0">
        <w:rPr>
          <w:rFonts w:ascii="Times New Roman" w:hAnsi="Times New Roman" w:cs="Times New Roman"/>
        </w:rPr>
        <w:t>4</w:t>
      </w:r>
      <w:r w:rsidRPr="00966758">
        <w:rPr>
          <w:rFonts w:ascii="Times New Roman" w:hAnsi="Times New Roman" w:cs="Times New Roman"/>
        </w:rPr>
        <w:t xml:space="preserve">, 2018, </w:t>
      </w:r>
      <w:r w:rsidR="00FB2611">
        <w:rPr>
          <w:rFonts w:ascii="Times New Roman" w:hAnsi="Times New Roman" w:cs="Times New Roman"/>
        </w:rPr>
        <w:t>t</w:t>
      </w:r>
      <w:r w:rsidR="00FB2611" w:rsidRPr="00966758">
        <w:rPr>
          <w:rFonts w:ascii="Times New Roman" w:hAnsi="Times New Roman" w:cs="Times New Roman"/>
        </w:rPr>
        <w:t xml:space="preserve">he </w:t>
      </w:r>
      <w:r w:rsidRPr="00966758">
        <w:rPr>
          <w:rFonts w:ascii="Times New Roman" w:hAnsi="Times New Roman" w:cs="Times New Roman"/>
        </w:rPr>
        <w:t>City of Lucas</w:t>
      </w:r>
      <w:r w:rsidR="006D5388">
        <w:rPr>
          <w:rFonts w:ascii="Times New Roman" w:hAnsi="Times New Roman" w:cs="Times New Roman"/>
        </w:rPr>
        <w:t xml:space="preserve"> (</w:t>
      </w:r>
      <w:r w:rsidR="00356BA0" w:rsidRPr="00966758">
        <w:rPr>
          <w:rFonts w:ascii="Times New Roman" w:hAnsi="Times New Roman" w:cs="Times New Roman"/>
        </w:rPr>
        <w:t>Lucas</w:t>
      </w:r>
      <w:r w:rsidR="006D5388">
        <w:rPr>
          <w:rFonts w:ascii="Times New Roman" w:hAnsi="Times New Roman" w:cs="Times New Roman"/>
        </w:rPr>
        <w:t>)</w:t>
      </w:r>
      <w:r w:rsidRPr="00966758">
        <w:rPr>
          <w:rFonts w:ascii="Times New Roman" w:hAnsi="Times New Roman" w:cs="Times New Roman"/>
        </w:rPr>
        <w:t xml:space="preserve"> filed with the Public Utility Commission of Texas (</w:t>
      </w:r>
      <w:r w:rsidRPr="00966758">
        <w:rPr>
          <w:rFonts w:ascii="Times New Roman" w:hAnsi="Times New Roman" w:cs="Times New Roman"/>
          <w:bCs/>
        </w:rPr>
        <w:t xml:space="preserve">Commission) an application to amend </w:t>
      </w:r>
      <w:r w:rsidRPr="00966758">
        <w:rPr>
          <w:rFonts w:ascii="Times New Roman" w:hAnsi="Times New Roman" w:cs="Times New Roman"/>
        </w:rPr>
        <w:t>its water Certificate of Convenience and Necessity (CCN) No. 10193 in Collin County, Texas pursuant to Texas W</w:t>
      </w:r>
      <w:r w:rsidR="000D2EF6">
        <w:rPr>
          <w:rFonts w:ascii="Times New Roman" w:hAnsi="Times New Roman" w:cs="Times New Roman"/>
        </w:rPr>
        <w:t xml:space="preserve">ater Code Ann. (TWC) </w:t>
      </w:r>
    </w:p>
    <w:p w:rsidR="006D7909" w:rsidRDefault="000D2EF6"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13.242-</w:t>
      </w:r>
      <w:r w:rsidR="00966758" w:rsidRPr="00966758">
        <w:rPr>
          <w:rFonts w:ascii="Times New Roman" w:hAnsi="Times New Roman" w:cs="Times New Roman"/>
        </w:rPr>
        <w:t xml:space="preserve">.250 and the 16 Tex. Admin Code (TAC) §§ </w:t>
      </w:r>
      <w:r>
        <w:rPr>
          <w:rFonts w:ascii="Times New Roman" w:hAnsi="Times New Roman" w:cs="Times New Roman"/>
        </w:rPr>
        <w:t>24.225-</w:t>
      </w:r>
      <w:r w:rsidR="00A62BF3">
        <w:rPr>
          <w:rFonts w:ascii="Times New Roman" w:hAnsi="Times New Roman" w:cs="Times New Roman"/>
        </w:rPr>
        <w:t>.237.</w:t>
      </w:r>
    </w:p>
    <w:p w:rsidR="00A62BF3" w:rsidRPr="004048C0" w:rsidRDefault="00A62BF3"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rsidP="00556315">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rsidR="004048C0" w:rsidRPr="004048C0" w:rsidRDefault="00356BA0" w:rsidP="00556315">
      <w:pPr>
        <w:rPr>
          <w:rFonts w:ascii="Times New Roman" w:hAnsi="Times New Roman" w:cs="Times New Roman"/>
          <w:color w:val="222222"/>
          <w:shd w:val="clear" w:color="auto" w:fill="FFFFFF"/>
        </w:rPr>
      </w:pPr>
      <w:r w:rsidRPr="00966758">
        <w:rPr>
          <w:rFonts w:ascii="Times New Roman" w:hAnsi="Times New Roman" w:cs="Times New Roman"/>
        </w:rPr>
        <w:t>Lucas</w:t>
      </w:r>
      <w:r>
        <w:rPr>
          <w:rFonts w:ascii="Times New Roman" w:hAnsi="Times New Roman" w:cs="Times New Roman"/>
        </w:rPr>
        <w:t xml:space="preserve"> </w:t>
      </w:r>
      <w:r w:rsidR="00456FC4">
        <w:rPr>
          <w:rFonts w:ascii="Times New Roman" w:hAnsi="Times New Roman" w:cs="Times New Roman"/>
        </w:rPr>
        <w:t xml:space="preserve">is seeking to </w:t>
      </w:r>
      <w:r w:rsidR="00F94410">
        <w:rPr>
          <w:rFonts w:ascii="Times New Roman" w:hAnsi="Times New Roman" w:cs="Times New Roman"/>
        </w:rPr>
        <w:t>amend its</w:t>
      </w:r>
      <w:r w:rsidR="00456FC4">
        <w:rPr>
          <w:rFonts w:ascii="Times New Roman" w:hAnsi="Times New Roman" w:cs="Times New Roman"/>
        </w:rPr>
        <w:t xml:space="preserve"> </w:t>
      </w:r>
      <w:r w:rsidR="002E5D3C">
        <w:rPr>
          <w:rFonts w:ascii="Times New Roman" w:hAnsi="Times New Roman" w:cs="Times New Roman"/>
        </w:rPr>
        <w:t>water</w:t>
      </w:r>
      <w:r w:rsidR="002E0B7B" w:rsidRPr="004048C0">
        <w:rPr>
          <w:rFonts w:ascii="Times New Roman" w:hAnsi="Times New Roman" w:cs="Times New Roman"/>
        </w:rPr>
        <w:t xml:space="preserve"> </w:t>
      </w:r>
      <w:r w:rsidR="00E5542F" w:rsidRPr="004048C0">
        <w:rPr>
          <w:rFonts w:ascii="Times New Roman" w:hAnsi="Times New Roman" w:cs="Times New Roman"/>
        </w:rPr>
        <w:t xml:space="preserve">CCN </w:t>
      </w:r>
      <w:r w:rsidR="00706E56">
        <w:rPr>
          <w:rFonts w:ascii="Times New Roman" w:hAnsi="Times New Roman" w:cs="Times New Roman"/>
        </w:rPr>
        <w:t>to</w:t>
      </w:r>
      <w:r w:rsidR="00F75264" w:rsidRPr="004048C0">
        <w:rPr>
          <w:rFonts w:ascii="Times New Roman" w:hAnsi="Times New Roman" w:cs="Times New Roman"/>
        </w:rPr>
        <w:t xml:space="preserve"> </w:t>
      </w:r>
      <w:r w:rsidR="00E5542F" w:rsidRPr="004048C0">
        <w:rPr>
          <w:rFonts w:ascii="Times New Roman" w:hAnsi="Times New Roman" w:cs="Times New Roman"/>
        </w:rPr>
        <w:t>serv</w:t>
      </w:r>
      <w:r w:rsidR="00706E56">
        <w:rPr>
          <w:rFonts w:ascii="Times New Roman" w:hAnsi="Times New Roman" w:cs="Times New Roman"/>
        </w:rPr>
        <w:t>e</w:t>
      </w:r>
      <w:r w:rsidR="00E5542F" w:rsidRPr="004048C0">
        <w:rPr>
          <w:rFonts w:ascii="Times New Roman" w:hAnsi="Times New Roman" w:cs="Times New Roman"/>
        </w:rPr>
        <w:t xml:space="preserve"> </w:t>
      </w:r>
      <w:r w:rsidR="00706E56">
        <w:rPr>
          <w:rFonts w:ascii="Times New Roman" w:hAnsi="Times New Roman" w:cs="Times New Roman"/>
        </w:rPr>
        <w:t xml:space="preserve">an </w:t>
      </w:r>
      <w:r w:rsidR="00E5542F" w:rsidRPr="004048C0">
        <w:rPr>
          <w:rFonts w:ascii="Times New Roman" w:hAnsi="Times New Roman" w:cs="Times New Roman"/>
        </w:rPr>
        <w:t xml:space="preserve">area containing approximately </w:t>
      </w:r>
      <w:r w:rsidR="00D60BA9">
        <w:rPr>
          <w:rFonts w:ascii="Times New Roman" w:hAnsi="Times New Roman" w:cs="Times New Roman"/>
        </w:rPr>
        <w:t>2,9</w:t>
      </w:r>
      <w:r w:rsidR="00BD1886">
        <w:rPr>
          <w:rFonts w:ascii="Times New Roman" w:hAnsi="Times New Roman" w:cs="Times New Roman"/>
        </w:rPr>
        <w:t>51</w:t>
      </w:r>
      <w:bookmarkStart w:id="0" w:name="_GoBack"/>
      <w:bookmarkEnd w:id="0"/>
      <w:r w:rsidR="00DE3241">
        <w:rPr>
          <w:rFonts w:ascii="Times New Roman" w:hAnsi="Times New Roman" w:cs="Times New Roman"/>
        </w:rPr>
        <w:t xml:space="preserve"> total</w:t>
      </w:r>
      <w:r w:rsidR="00E5542F" w:rsidRPr="004048C0">
        <w:rPr>
          <w:rFonts w:ascii="Times New Roman" w:hAnsi="Times New Roman" w:cs="Times New Roman"/>
        </w:rPr>
        <w:t xml:space="preserve"> acres</w:t>
      </w:r>
      <w:r w:rsidR="00706E56">
        <w:rPr>
          <w:rFonts w:ascii="Times New Roman" w:hAnsi="Times New Roman" w:cs="Times New Roman"/>
        </w:rPr>
        <w:t xml:space="preserve"> and 2,693 existing</w:t>
      </w:r>
      <w:r w:rsidR="00A25A34">
        <w:rPr>
          <w:rFonts w:ascii="Times New Roman" w:hAnsi="Times New Roman" w:cs="Times New Roman"/>
        </w:rPr>
        <w:t xml:space="preserve"> customers</w:t>
      </w:r>
      <w:r w:rsidR="00E5542F" w:rsidRPr="004048C0">
        <w:rPr>
          <w:rFonts w:ascii="Times New Roman" w:hAnsi="Times New Roman" w:cs="Times New Roman"/>
        </w:rPr>
        <w:t>.</w:t>
      </w:r>
      <w:r w:rsidR="00593736">
        <w:rPr>
          <w:rFonts w:ascii="Times New Roman" w:hAnsi="Times New Roman" w:cs="Times New Roman"/>
        </w:rPr>
        <w:t xml:space="preserve"> </w:t>
      </w:r>
    </w:p>
    <w:p w:rsidR="00E5542F" w:rsidRPr="004048C0" w:rsidRDefault="00E5542F" w:rsidP="00556315">
      <w:pPr>
        <w:rPr>
          <w:rFonts w:ascii="Times New Roman" w:hAnsi="Times New Roman" w:cs="Times New Roman"/>
        </w:rPr>
      </w:pPr>
    </w:p>
    <w:p w:rsidR="00E5542F" w:rsidRPr="00027638" w:rsidRDefault="00E5542F" w:rsidP="00556315">
      <w:pPr>
        <w:ind w:left="1440" w:hanging="1440"/>
        <w:rPr>
          <w:rFonts w:ascii="Times New Roman" w:hAnsi="Times New Roman" w:cs="Times New Roman"/>
          <w:b/>
          <w:u w:val="single"/>
        </w:rPr>
      </w:pPr>
      <w:r w:rsidRPr="00A62BF3">
        <w:rPr>
          <w:rFonts w:ascii="Times New Roman" w:hAnsi="Times New Roman" w:cs="Times New Roman"/>
          <w:b/>
          <w:u w:val="single"/>
        </w:rPr>
        <w:t>Notice</w:t>
      </w:r>
    </w:p>
    <w:p w:rsidR="00E5542F" w:rsidRPr="00D53CFB" w:rsidRDefault="00D53CFB" w:rsidP="00556315">
      <w:pPr>
        <w:rPr>
          <w:rFonts w:ascii="Times New Roman" w:hAnsi="Times New Roman" w:cs="Times New Roman"/>
        </w:rPr>
      </w:pPr>
      <w:r w:rsidRPr="00D53CFB">
        <w:rPr>
          <w:rFonts w:ascii="Times New Roman" w:hAnsi="Times New Roman" w:cs="Times New Roman"/>
        </w:rPr>
        <w:t xml:space="preserve">The comment period ended </w:t>
      </w:r>
      <w:r w:rsidR="00A62BF3" w:rsidRPr="00A62BF3">
        <w:rPr>
          <w:rFonts w:ascii="Times New Roman" w:hAnsi="Times New Roman" w:cs="Times New Roman"/>
        </w:rPr>
        <w:t>January 26, 2019</w:t>
      </w:r>
      <w:r w:rsidRPr="00D53CFB">
        <w:rPr>
          <w:rFonts w:ascii="Times New Roman" w:hAnsi="Times New Roman" w:cs="Times New Roman"/>
        </w:rPr>
        <w:t>, and no protests or opt-out requests were received.</w:t>
      </w:r>
    </w:p>
    <w:p w:rsidR="00A62BF3" w:rsidRDefault="00A62BF3"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p>
    <w:p w:rsidR="00E5542F" w:rsidRPr="004048C0" w:rsidRDefault="00E5542F"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r w:rsidRPr="004048C0">
        <w:rPr>
          <w:rFonts w:ascii="Times New Roman" w:hAnsi="Times New Roman" w:cs="Times New Roman"/>
          <w:b/>
          <w:u w:val="single"/>
        </w:rPr>
        <w:t>Criteria Considered</w:t>
      </w:r>
    </w:p>
    <w:p w:rsidR="00313E8D" w:rsidRPr="00905CBB" w:rsidRDefault="00E5542F" w:rsidP="009836A9">
      <w:pPr>
        <w:pStyle w:val="ListParagraph"/>
        <w:spacing w:after="0"/>
        <w:ind w:firstLine="0"/>
        <w:jc w:val="both"/>
        <w:rPr>
          <w:rFonts w:ascii="Times New Roman" w:hAnsi="Times New Roman" w:cs="Times New Roman"/>
        </w:rPr>
      </w:pPr>
      <w:r w:rsidRPr="00C13406">
        <w:rPr>
          <w:rFonts w:ascii="Times New Roman" w:hAnsi="Times New Roman" w:cs="Times New Roman"/>
        </w:rPr>
        <w:t>TWC § 13.246(c) requires the Commission to consider nine criteria when granting or amending a CCN.</w:t>
      </w:r>
      <w:r w:rsidRPr="004048C0">
        <w:rPr>
          <w:rFonts w:ascii="Times New Roman" w:hAnsi="Times New Roman" w:cs="Times New Roman"/>
        </w:rPr>
        <w:t xml:space="preserve">  Therefore, the following criteria were considered:</w:t>
      </w:r>
    </w:p>
    <w:p w:rsidR="00C73793" w:rsidRDefault="00C73793" w:rsidP="00556315">
      <w:pPr>
        <w:pStyle w:val="BodyText"/>
        <w:spacing w:after="0"/>
        <w:jc w:val="both"/>
        <w:rPr>
          <w:rFonts w:ascii="Times New Roman" w:hAnsi="Times New Roman" w:cs="Times New Roman"/>
          <w:b/>
          <w:i/>
        </w:rPr>
      </w:pPr>
    </w:p>
    <w:p w:rsidR="006761FF" w:rsidRPr="00932C35" w:rsidRDefault="00E5542F" w:rsidP="00645104">
      <w:pPr>
        <w:pStyle w:val="BodyText"/>
        <w:spacing w:after="0"/>
        <w:jc w:val="both"/>
        <w:rPr>
          <w:rFonts w:ascii="Times New Roman" w:hAnsi="Times New Roman" w:cs="Times New Roman"/>
          <w:i/>
        </w:rPr>
      </w:pPr>
      <w:r w:rsidRPr="00932C35">
        <w:rPr>
          <w:rFonts w:ascii="Times New Roman" w:hAnsi="Times New Roman" w:cs="Times New Roman"/>
          <w:i/>
        </w:rPr>
        <w:t>TWC §13.246(c</w:t>
      </w:r>
      <w:proofErr w:type="gramStart"/>
      <w:r w:rsidRPr="00932C35">
        <w:rPr>
          <w:rFonts w:ascii="Times New Roman" w:hAnsi="Times New Roman" w:cs="Times New Roman"/>
          <w:i/>
        </w:rPr>
        <w:t>)(</w:t>
      </w:r>
      <w:proofErr w:type="gramEnd"/>
      <w:r w:rsidRPr="00932C35">
        <w:rPr>
          <w:rFonts w:ascii="Times New Roman" w:hAnsi="Times New Roman" w:cs="Times New Roman"/>
          <w:i/>
        </w:rPr>
        <w:t xml:space="preserve">1) requires the commission to consider the adequacy of service currently provided to the requested area.  </w:t>
      </w:r>
    </w:p>
    <w:p w:rsidR="00905CBB" w:rsidRDefault="00356BA0" w:rsidP="00645104">
      <w:pPr>
        <w:tabs>
          <w:tab w:val="clear" w:pos="0"/>
          <w:tab w:val="left" w:pos="360"/>
        </w:tabs>
        <w:rPr>
          <w:rFonts w:ascii="Times New Roman" w:hAnsi="Times New Roman" w:cs="Times New Roman"/>
          <w:noProof/>
        </w:rPr>
      </w:pPr>
      <w:r w:rsidRPr="00966758">
        <w:rPr>
          <w:rFonts w:ascii="Times New Roman" w:hAnsi="Times New Roman" w:cs="Times New Roman"/>
        </w:rPr>
        <w:t>Lucas</w:t>
      </w:r>
      <w:r>
        <w:rPr>
          <w:rFonts w:ascii="Times New Roman" w:hAnsi="Times New Roman" w:cs="Times New Roman"/>
        </w:rPr>
        <w:t xml:space="preserve"> </w:t>
      </w:r>
      <w:r w:rsidR="0064550A">
        <w:rPr>
          <w:rFonts w:ascii="Times New Roman" w:hAnsi="Times New Roman" w:cs="Times New Roman"/>
          <w:noProof/>
        </w:rPr>
        <w:t>is currently</w:t>
      </w:r>
      <w:r w:rsidR="00830035">
        <w:rPr>
          <w:rFonts w:ascii="Times New Roman" w:hAnsi="Times New Roman" w:cs="Times New Roman"/>
          <w:noProof/>
        </w:rPr>
        <w:t xml:space="preserve"> providing service</w:t>
      </w:r>
      <w:r w:rsidR="0028319A">
        <w:rPr>
          <w:rFonts w:ascii="Times New Roman" w:hAnsi="Times New Roman" w:cs="Times New Roman"/>
          <w:noProof/>
        </w:rPr>
        <w:t xml:space="preserve"> to</w:t>
      </w:r>
      <w:r w:rsidR="0064550A">
        <w:rPr>
          <w:rFonts w:ascii="Times New Roman" w:hAnsi="Times New Roman" w:cs="Times New Roman"/>
          <w:noProof/>
        </w:rPr>
        <w:t xml:space="preserve"> </w:t>
      </w:r>
      <w:r w:rsidR="00D60BA9">
        <w:rPr>
          <w:rFonts w:ascii="Times New Roman" w:hAnsi="Times New Roman" w:cs="Times New Roman"/>
        </w:rPr>
        <w:t xml:space="preserve">2,693 </w:t>
      </w:r>
      <w:r w:rsidR="00FB2611">
        <w:rPr>
          <w:rFonts w:ascii="Times New Roman" w:hAnsi="Times New Roman" w:cs="Times New Roman"/>
          <w:noProof/>
        </w:rPr>
        <w:t xml:space="preserve">existing </w:t>
      </w:r>
      <w:r w:rsidR="0064550A">
        <w:rPr>
          <w:rFonts w:ascii="Times New Roman" w:hAnsi="Times New Roman" w:cs="Times New Roman"/>
          <w:noProof/>
        </w:rPr>
        <w:t>customer</w:t>
      </w:r>
      <w:r w:rsidR="0028319A">
        <w:rPr>
          <w:rFonts w:ascii="Times New Roman" w:hAnsi="Times New Roman" w:cs="Times New Roman"/>
          <w:noProof/>
        </w:rPr>
        <w:t>s</w:t>
      </w:r>
      <w:r w:rsidR="00830035">
        <w:rPr>
          <w:rFonts w:ascii="Times New Roman" w:hAnsi="Times New Roman" w:cs="Times New Roman"/>
          <w:noProof/>
        </w:rPr>
        <w:t xml:space="preserve"> </w:t>
      </w:r>
      <w:r w:rsidR="0064550A">
        <w:rPr>
          <w:rFonts w:ascii="Times New Roman" w:hAnsi="Times New Roman" w:cs="Times New Roman"/>
          <w:noProof/>
        </w:rPr>
        <w:t>in</w:t>
      </w:r>
      <w:r w:rsidR="00830035">
        <w:rPr>
          <w:rFonts w:ascii="Times New Roman" w:hAnsi="Times New Roman" w:cs="Times New Roman"/>
          <w:noProof/>
        </w:rPr>
        <w:t xml:space="preserve"> the requested area.</w:t>
      </w:r>
      <w:r w:rsidR="0057418A" w:rsidRPr="004048C0">
        <w:rPr>
          <w:rFonts w:ascii="Times New Roman" w:hAnsi="Times New Roman" w:cs="Times New Roman"/>
        </w:rPr>
        <w:t xml:space="preserve"> </w:t>
      </w:r>
    </w:p>
    <w:p w:rsidR="00905CBB" w:rsidRDefault="00905CBB"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rsidR="006761FF" w:rsidRPr="00DF03A3" w:rsidRDefault="00E5542F" w:rsidP="00645104">
      <w:pPr>
        <w:pStyle w:val="NoSpacing"/>
        <w:contextualSpacing/>
        <w:jc w:val="both"/>
        <w:rPr>
          <w:rFonts w:cs="Times New Roman"/>
        </w:rPr>
      </w:pPr>
      <w:r w:rsidRPr="00DF03A3">
        <w:rPr>
          <w:rFonts w:cs="Times New Roman"/>
          <w:iCs/>
        </w:rPr>
        <w:t>T</w:t>
      </w:r>
      <w:r w:rsidRPr="00932C35">
        <w:rPr>
          <w:rFonts w:cs="Times New Roman"/>
          <w:i/>
          <w:iCs/>
        </w:rPr>
        <w:t>WC §13.246(c</w:t>
      </w:r>
      <w:proofErr w:type="gramStart"/>
      <w:r w:rsidRPr="00932C35">
        <w:rPr>
          <w:rFonts w:cs="Times New Roman"/>
          <w:i/>
          <w:iCs/>
        </w:rPr>
        <w:t>)(</w:t>
      </w:r>
      <w:proofErr w:type="gramEnd"/>
      <w:r w:rsidRPr="00932C35">
        <w:rPr>
          <w:rFonts w:cs="Times New Roman"/>
          <w:i/>
          <w:iCs/>
        </w:rPr>
        <w:t>2) requires the commission to consider the need for service in the requested area.</w:t>
      </w:r>
      <w:r w:rsidRPr="00DF03A3">
        <w:rPr>
          <w:rFonts w:cs="Times New Roman"/>
        </w:rPr>
        <w:t xml:space="preserve">  </w:t>
      </w:r>
    </w:p>
    <w:p w:rsidR="007511F5" w:rsidRDefault="007E0621" w:rsidP="00645104">
      <w:pPr>
        <w:pStyle w:val="NoSpacing"/>
        <w:jc w:val="both"/>
        <w:rPr>
          <w:rFonts w:cs="Times New Roman"/>
        </w:rPr>
      </w:pPr>
      <w:r>
        <w:rPr>
          <w:rFonts w:cs="Times New Roman"/>
        </w:rPr>
        <w:t xml:space="preserve">The requested area is within </w:t>
      </w:r>
      <w:r w:rsidR="00356BA0" w:rsidRPr="00966758">
        <w:rPr>
          <w:rFonts w:cs="Times New Roman"/>
        </w:rPr>
        <w:t>Lucas</w:t>
      </w:r>
      <w:r w:rsidR="00856301">
        <w:rPr>
          <w:rFonts w:cs="Times New Roman"/>
        </w:rPr>
        <w:t>’s</w:t>
      </w:r>
      <w:r w:rsidR="006D5388">
        <w:rPr>
          <w:rFonts w:cs="Times New Roman"/>
        </w:rPr>
        <w:t xml:space="preserve"> corporate limits, and is a recipient of</w:t>
      </w:r>
      <w:r w:rsidR="00856301">
        <w:rPr>
          <w:rFonts w:cs="Times New Roman"/>
        </w:rPr>
        <w:t xml:space="preserve"> </w:t>
      </w:r>
      <w:r w:rsidR="00356BA0" w:rsidRPr="00966758">
        <w:rPr>
          <w:rFonts w:cs="Times New Roman"/>
        </w:rPr>
        <w:t>Lucas</w:t>
      </w:r>
      <w:r w:rsidR="006D5388">
        <w:rPr>
          <w:rFonts w:cs="Times New Roman"/>
        </w:rPr>
        <w:t xml:space="preserve">’s </w:t>
      </w:r>
      <w:r w:rsidR="00856301">
        <w:rPr>
          <w:rFonts w:cs="Times New Roman"/>
        </w:rPr>
        <w:t>water services</w:t>
      </w:r>
      <w:r w:rsidR="00B57817">
        <w:rPr>
          <w:rFonts w:cs="Times New Roman"/>
        </w:rPr>
        <w:t xml:space="preserve">. </w:t>
      </w:r>
    </w:p>
    <w:p w:rsidR="00556315" w:rsidRDefault="00556315" w:rsidP="009836A9">
      <w:pPr>
        <w:pStyle w:val="NoSpacing"/>
        <w:ind w:left="360"/>
        <w:contextualSpacing/>
        <w:jc w:val="both"/>
        <w:rPr>
          <w:rFonts w:cs="Times New Roman"/>
          <w:i/>
          <w:iCs/>
        </w:rPr>
      </w:pPr>
    </w:p>
    <w:p w:rsidR="007511F5" w:rsidRPr="00932C35" w:rsidRDefault="00E5542F" w:rsidP="00645104">
      <w:pPr>
        <w:pStyle w:val="NoSpacing"/>
        <w:contextualSpacing/>
        <w:jc w:val="both"/>
        <w:rPr>
          <w:rFonts w:cs="Times New Roman"/>
          <w:i/>
          <w:iCs/>
        </w:rPr>
      </w:pPr>
      <w:r w:rsidRPr="001009BA">
        <w:rPr>
          <w:rFonts w:cs="Times New Roman"/>
          <w:i/>
          <w:iCs/>
        </w:rPr>
        <w:t>TWC §13.246(c</w:t>
      </w:r>
      <w:proofErr w:type="gramStart"/>
      <w:r w:rsidRPr="001009BA">
        <w:rPr>
          <w:rFonts w:cs="Times New Roman"/>
          <w:i/>
          <w:iCs/>
        </w:rPr>
        <w:t>)(</w:t>
      </w:r>
      <w:proofErr w:type="gramEnd"/>
      <w:r w:rsidRPr="001009BA">
        <w:rPr>
          <w:rFonts w:cs="Times New Roman"/>
          <w:i/>
          <w:iCs/>
        </w:rPr>
        <w:t>3) requires the commission to consider the effect of granting an amendment on the recipient and on any other retail public utility servicing the proximate area.</w:t>
      </w:r>
      <w:r w:rsidRPr="00932C35">
        <w:rPr>
          <w:rFonts w:cs="Times New Roman"/>
          <w:i/>
          <w:iCs/>
        </w:rPr>
        <w:t xml:space="preserve">  </w:t>
      </w:r>
    </w:p>
    <w:p w:rsidR="007511F5" w:rsidRPr="00E003D2" w:rsidRDefault="00E003D2" w:rsidP="00645104">
      <w:pPr>
        <w:pStyle w:val="NoSpacing"/>
        <w:contextualSpacing/>
        <w:jc w:val="both"/>
        <w:rPr>
          <w:rFonts w:cs="Times New Roman"/>
        </w:rPr>
      </w:pPr>
      <w:r>
        <w:rPr>
          <w:rFonts w:cs="Times New Roman"/>
        </w:rPr>
        <w:t xml:space="preserve">Granting the amendment </w:t>
      </w:r>
      <w:r w:rsidRPr="00E662A3">
        <w:rPr>
          <w:rFonts w:cs="Times New Roman"/>
        </w:rPr>
        <w:t xml:space="preserve">will enable </w:t>
      </w:r>
      <w:r w:rsidR="00356BA0" w:rsidRPr="00966758">
        <w:rPr>
          <w:rFonts w:cs="Times New Roman"/>
        </w:rPr>
        <w:t>Lucas</w:t>
      </w:r>
      <w:r w:rsidR="00356BA0">
        <w:rPr>
          <w:rFonts w:cs="Times New Roman"/>
        </w:rPr>
        <w:t xml:space="preserve"> </w:t>
      </w:r>
      <w:r>
        <w:rPr>
          <w:rFonts w:cs="Times New Roman"/>
        </w:rPr>
        <w:t>to continue providing service to the</w:t>
      </w:r>
      <w:r w:rsidRPr="00E662A3">
        <w:rPr>
          <w:rFonts w:cs="Times New Roman"/>
        </w:rPr>
        <w:t xml:space="preserve"> </w:t>
      </w:r>
      <w:r>
        <w:rPr>
          <w:rFonts w:cs="Times New Roman"/>
        </w:rPr>
        <w:t>requested area, and will have no effect on any other retail public utility servicing the approximate area</w:t>
      </w:r>
    </w:p>
    <w:p w:rsidR="00556315" w:rsidRDefault="00556315" w:rsidP="009836A9">
      <w:pPr>
        <w:ind w:left="360"/>
        <w:rPr>
          <w:rFonts w:ascii="Times New Roman" w:hAnsi="Times New Roman" w:cs="Times New Roman"/>
          <w:i/>
          <w:iCs/>
        </w:rPr>
      </w:pPr>
    </w:p>
    <w:p w:rsidR="00A62BF3" w:rsidRDefault="00A62BF3">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i/>
          <w:iCs/>
        </w:rPr>
      </w:pPr>
      <w:r>
        <w:rPr>
          <w:rFonts w:ascii="Times New Roman" w:hAnsi="Times New Roman" w:cs="Times New Roman"/>
          <w:i/>
          <w:iCs/>
        </w:rPr>
        <w:br w:type="page"/>
      </w:r>
    </w:p>
    <w:p w:rsidR="007511F5" w:rsidRPr="00932C35" w:rsidRDefault="00E5542F" w:rsidP="00645104">
      <w:pPr>
        <w:rPr>
          <w:rFonts w:cs="Times New Roman"/>
          <w:i/>
          <w:iCs/>
        </w:rPr>
      </w:pPr>
      <w:r w:rsidRPr="00932C35">
        <w:rPr>
          <w:rFonts w:ascii="Times New Roman" w:hAnsi="Times New Roman" w:cs="Times New Roman"/>
          <w:i/>
          <w:iCs/>
        </w:rPr>
        <w:lastRenderedPageBreak/>
        <w:t>TWC §13.246(c</w:t>
      </w:r>
      <w:proofErr w:type="gramStart"/>
      <w:r w:rsidRPr="00932C35">
        <w:rPr>
          <w:rFonts w:ascii="Times New Roman" w:hAnsi="Times New Roman" w:cs="Times New Roman"/>
          <w:i/>
          <w:iCs/>
        </w:rPr>
        <w:t>)(</w:t>
      </w:r>
      <w:proofErr w:type="gramEnd"/>
      <w:r w:rsidRPr="00932C35">
        <w:rPr>
          <w:rFonts w:ascii="Times New Roman" w:hAnsi="Times New Roman" w:cs="Times New Roman"/>
          <w:i/>
          <w:iCs/>
        </w:rPr>
        <w:t xml:space="preserve">4) requires the commission to consider the ability of the </w:t>
      </w:r>
      <w:r w:rsidR="00632780">
        <w:rPr>
          <w:rFonts w:ascii="Times New Roman" w:hAnsi="Times New Roman" w:cs="Times New Roman"/>
          <w:i/>
          <w:iCs/>
        </w:rPr>
        <w:t>a</w:t>
      </w:r>
      <w:r w:rsidR="00632780" w:rsidRPr="00932C35">
        <w:rPr>
          <w:rFonts w:ascii="Times New Roman" w:hAnsi="Times New Roman" w:cs="Times New Roman"/>
          <w:i/>
          <w:iCs/>
        </w:rPr>
        <w:t xml:space="preserve">pplicant </w:t>
      </w:r>
      <w:r w:rsidRPr="00932C35">
        <w:rPr>
          <w:rFonts w:ascii="Times New Roman" w:hAnsi="Times New Roman" w:cs="Times New Roman"/>
          <w:i/>
          <w:iCs/>
        </w:rPr>
        <w:t>to provide adequate service.</w:t>
      </w:r>
      <w:r w:rsidRPr="00932C35">
        <w:rPr>
          <w:rFonts w:cs="Times New Roman"/>
          <w:i/>
          <w:iCs/>
        </w:rPr>
        <w:t xml:space="preserve">  </w:t>
      </w:r>
    </w:p>
    <w:p w:rsidR="0059593E" w:rsidRDefault="00356BA0" w:rsidP="00645104">
      <w:pPr>
        <w:rPr>
          <w:rFonts w:ascii="Times New Roman" w:hAnsi="Times New Roman" w:cs="Times New Roman"/>
        </w:rPr>
      </w:pPr>
      <w:r w:rsidRPr="00966758">
        <w:rPr>
          <w:rFonts w:ascii="Times New Roman" w:hAnsi="Times New Roman" w:cs="Times New Roman"/>
        </w:rPr>
        <w:t>Lucas</w:t>
      </w:r>
      <w:r>
        <w:rPr>
          <w:rFonts w:ascii="Times New Roman" w:hAnsi="Times New Roman" w:cs="Times New Roman"/>
        </w:rPr>
        <w:t xml:space="preserve"> </w:t>
      </w:r>
      <w:r w:rsidR="006D5388">
        <w:rPr>
          <w:rFonts w:ascii="Times New Roman" w:hAnsi="Times New Roman" w:cs="Times New Roman"/>
          <w:noProof/>
        </w:rPr>
        <w:t xml:space="preserve">purchases all its </w:t>
      </w:r>
      <w:r w:rsidR="00A57816">
        <w:rPr>
          <w:rFonts w:ascii="Times New Roman" w:hAnsi="Times New Roman" w:cs="Times New Roman"/>
          <w:noProof/>
        </w:rPr>
        <w:t xml:space="preserve">treated </w:t>
      </w:r>
      <w:r w:rsidR="006D5388">
        <w:rPr>
          <w:rFonts w:ascii="Times New Roman" w:hAnsi="Times New Roman" w:cs="Times New Roman"/>
          <w:noProof/>
        </w:rPr>
        <w:t xml:space="preserve">water supply from </w:t>
      </w:r>
      <w:r w:rsidR="00A57816">
        <w:rPr>
          <w:rFonts w:ascii="Times New Roman" w:hAnsi="Times New Roman" w:cs="Times New Roman"/>
          <w:noProof/>
        </w:rPr>
        <w:t>North Texas Municipal Water District</w:t>
      </w:r>
      <w:r w:rsidR="00113C41">
        <w:rPr>
          <w:rFonts w:ascii="Times New Roman" w:hAnsi="Times New Roman" w:cs="Times New Roman"/>
          <w:noProof/>
        </w:rPr>
        <w:t xml:space="preserve"> (NTMWD)</w:t>
      </w:r>
      <w:r w:rsidR="008D7563" w:rsidRPr="00C0278E">
        <w:rPr>
          <w:rFonts w:ascii="Times New Roman" w:hAnsi="Times New Roman" w:cs="Times New Roman"/>
        </w:rPr>
        <w:t>.</w:t>
      </w:r>
      <w:r w:rsidR="00A57816">
        <w:rPr>
          <w:rFonts w:ascii="Times New Roman" w:hAnsi="Times New Roman" w:cs="Times New Roman"/>
        </w:rPr>
        <w:t xml:space="preserve"> </w:t>
      </w:r>
      <w:r w:rsidR="00A57816" w:rsidRPr="00113C41">
        <w:rPr>
          <w:rFonts w:ascii="Times New Roman" w:hAnsi="Times New Roman" w:cs="Times New Roman"/>
        </w:rPr>
        <w:t xml:space="preserve">The </w:t>
      </w:r>
      <w:r w:rsidR="00FB2611">
        <w:rPr>
          <w:rFonts w:ascii="Times New Roman" w:hAnsi="Times New Roman" w:cs="Times New Roman"/>
        </w:rPr>
        <w:t>purchase water c</w:t>
      </w:r>
      <w:r w:rsidR="00113C41">
        <w:rPr>
          <w:rFonts w:ascii="Times New Roman" w:hAnsi="Times New Roman" w:cs="Times New Roman"/>
        </w:rPr>
        <w:t xml:space="preserve">ontract between NTMWD and </w:t>
      </w:r>
      <w:r w:rsidRPr="00966758">
        <w:rPr>
          <w:rFonts w:ascii="Times New Roman" w:hAnsi="Times New Roman" w:cs="Times New Roman"/>
        </w:rPr>
        <w:t>Lucas</w:t>
      </w:r>
      <w:r>
        <w:rPr>
          <w:rFonts w:ascii="Times New Roman" w:hAnsi="Times New Roman" w:cs="Times New Roman"/>
        </w:rPr>
        <w:t xml:space="preserve"> </w:t>
      </w:r>
      <w:r w:rsidR="00FF4834">
        <w:rPr>
          <w:rFonts w:ascii="Times New Roman" w:hAnsi="Times New Roman" w:cs="Times New Roman"/>
        </w:rPr>
        <w:t xml:space="preserve">on a take or </w:t>
      </w:r>
      <w:r w:rsidR="00064F66">
        <w:rPr>
          <w:rFonts w:ascii="Times New Roman" w:hAnsi="Times New Roman" w:cs="Times New Roman"/>
        </w:rPr>
        <w:t>pay basis</w:t>
      </w:r>
      <w:r w:rsidR="00EF3BB8">
        <w:rPr>
          <w:rFonts w:ascii="Times New Roman" w:hAnsi="Times New Roman" w:cs="Times New Roman"/>
        </w:rPr>
        <w:t xml:space="preserve">, </w:t>
      </w:r>
      <w:r w:rsidR="00FB2611">
        <w:rPr>
          <w:rFonts w:ascii="Times New Roman" w:hAnsi="Times New Roman" w:cs="Times New Roman"/>
        </w:rPr>
        <w:t xml:space="preserve">and </w:t>
      </w:r>
      <w:r w:rsidR="00D5489E">
        <w:rPr>
          <w:rFonts w:ascii="Times New Roman" w:hAnsi="Times New Roman" w:cs="Times New Roman"/>
        </w:rPr>
        <w:t>provides for</w:t>
      </w:r>
      <w:r w:rsidR="00EF3BB8">
        <w:rPr>
          <w:rFonts w:ascii="Times New Roman" w:hAnsi="Times New Roman" w:cs="Times New Roman"/>
        </w:rPr>
        <w:t xml:space="preserve"> a maximum demand of 2.5 times </w:t>
      </w:r>
      <w:r w:rsidRPr="00966758">
        <w:rPr>
          <w:rFonts w:ascii="Times New Roman" w:hAnsi="Times New Roman" w:cs="Times New Roman"/>
        </w:rPr>
        <w:t>Lucas</w:t>
      </w:r>
      <w:r w:rsidR="00EF3BB8">
        <w:rPr>
          <w:rFonts w:ascii="Times New Roman" w:hAnsi="Times New Roman" w:cs="Times New Roman"/>
        </w:rPr>
        <w:t>’s average daily usage</w:t>
      </w:r>
      <w:r w:rsidR="003C3319" w:rsidRPr="00113C41">
        <w:rPr>
          <w:rFonts w:ascii="Times New Roman" w:hAnsi="Times New Roman" w:cs="Times New Roman"/>
        </w:rPr>
        <w:t>.</w:t>
      </w:r>
      <w:r w:rsidR="00064F66">
        <w:rPr>
          <w:rFonts w:ascii="Times New Roman" w:hAnsi="Times New Roman" w:cs="Times New Roman"/>
        </w:rPr>
        <w:t xml:space="preserve"> </w:t>
      </w:r>
      <w:r w:rsidR="00D5489E">
        <w:rPr>
          <w:rFonts w:ascii="Times New Roman" w:hAnsi="Times New Roman" w:cs="Times New Roman"/>
        </w:rPr>
        <w:t xml:space="preserve">According to </w:t>
      </w:r>
      <w:r w:rsidR="00FB2611">
        <w:rPr>
          <w:rFonts w:ascii="Times New Roman" w:hAnsi="Times New Roman" w:cs="Times New Roman"/>
        </w:rPr>
        <w:t>the Texas Commission on Environmental Quality’s (</w:t>
      </w:r>
      <w:r w:rsidR="00D5489E">
        <w:rPr>
          <w:rFonts w:ascii="Times New Roman" w:hAnsi="Times New Roman" w:cs="Times New Roman"/>
        </w:rPr>
        <w:t>TCEQ</w:t>
      </w:r>
      <w:r w:rsidR="00FB2611">
        <w:rPr>
          <w:rFonts w:ascii="Times New Roman" w:hAnsi="Times New Roman" w:cs="Times New Roman"/>
        </w:rPr>
        <w:t>)</w:t>
      </w:r>
      <w:r w:rsidR="00D5489E">
        <w:rPr>
          <w:rFonts w:ascii="Times New Roman" w:hAnsi="Times New Roman" w:cs="Times New Roman"/>
        </w:rPr>
        <w:t xml:space="preserve"> </w:t>
      </w:r>
      <w:r w:rsidR="00FB2611">
        <w:rPr>
          <w:rFonts w:ascii="Times New Roman" w:hAnsi="Times New Roman" w:cs="Times New Roman"/>
        </w:rPr>
        <w:t>Drinking</w:t>
      </w:r>
      <w:r w:rsidR="00D5489E">
        <w:rPr>
          <w:rFonts w:ascii="Times New Roman" w:hAnsi="Times New Roman" w:cs="Times New Roman"/>
        </w:rPr>
        <w:t xml:space="preserve"> Water Watch database, </w:t>
      </w:r>
      <w:r w:rsidRPr="00966758">
        <w:rPr>
          <w:rFonts w:ascii="Times New Roman" w:hAnsi="Times New Roman" w:cs="Times New Roman"/>
        </w:rPr>
        <w:t>Lucas</w:t>
      </w:r>
      <w:r w:rsidR="00D5489E">
        <w:rPr>
          <w:rFonts w:ascii="Times New Roman" w:hAnsi="Times New Roman" w:cs="Times New Roman"/>
        </w:rPr>
        <w:t>’s average daily usage is 1.285 million gallons per day</w:t>
      </w:r>
      <w:r w:rsidR="00110759">
        <w:rPr>
          <w:rFonts w:ascii="Times New Roman" w:hAnsi="Times New Roman" w:cs="Times New Roman"/>
        </w:rPr>
        <w:t xml:space="preserve"> (MGD)</w:t>
      </w:r>
      <w:r w:rsidR="00D5489E">
        <w:rPr>
          <w:rFonts w:ascii="Times New Roman" w:hAnsi="Times New Roman" w:cs="Times New Roman"/>
        </w:rPr>
        <w:t xml:space="preserve">. Per the agreement, </w:t>
      </w:r>
      <w:r w:rsidRPr="00966758">
        <w:rPr>
          <w:rFonts w:ascii="Times New Roman" w:hAnsi="Times New Roman" w:cs="Times New Roman"/>
        </w:rPr>
        <w:t>Lucas</w:t>
      </w:r>
      <w:r w:rsidR="00110759">
        <w:rPr>
          <w:rFonts w:ascii="Times New Roman" w:hAnsi="Times New Roman" w:cs="Times New Roman"/>
        </w:rPr>
        <w:t>’s</w:t>
      </w:r>
      <w:r w:rsidR="00D5489E">
        <w:rPr>
          <w:rFonts w:ascii="Times New Roman" w:hAnsi="Times New Roman" w:cs="Times New Roman"/>
        </w:rPr>
        <w:t xml:space="preserve"> maximum demand can be </w:t>
      </w:r>
      <w:r w:rsidR="00110759">
        <w:rPr>
          <w:rFonts w:ascii="Times New Roman" w:hAnsi="Times New Roman" w:cs="Times New Roman"/>
        </w:rPr>
        <w:t>up to 3.21 MGD. Since</w:t>
      </w:r>
      <w:r w:rsidR="00EF3BB8">
        <w:rPr>
          <w:rFonts w:ascii="Times New Roman" w:hAnsi="Times New Roman" w:cs="Times New Roman"/>
        </w:rPr>
        <w:t xml:space="preserve"> </w:t>
      </w:r>
      <w:r w:rsidRPr="00966758">
        <w:rPr>
          <w:rFonts w:ascii="Times New Roman" w:hAnsi="Times New Roman" w:cs="Times New Roman"/>
        </w:rPr>
        <w:t>Lucas</w:t>
      </w:r>
      <w:r>
        <w:rPr>
          <w:rFonts w:ascii="Times New Roman" w:hAnsi="Times New Roman" w:cs="Times New Roman"/>
        </w:rPr>
        <w:t xml:space="preserve"> </w:t>
      </w:r>
      <w:r w:rsidR="00A25A34">
        <w:rPr>
          <w:rFonts w:ascii="Times New Roman" w:hAnsi="Times New Roman" w:cs="Times New Roman"/>
        </w:rPr>
        <w:t>has 2,693</w:t>
      </w:r>
      <w:r w:rsidR="00EF3BB8">
        <w:rPr>
          <w:rFonts w:ascii="Times New Roman" w:hAnsi="Times New Roman" w:cs="Times New Roman"/>
        </w:rPr>
        <w:t xml:space="preserve"> </w:t>
      </w:r>
      <w:r w:rsidR="00110759">
        <w:rPr>
          <w:rFonts w:ascii="Times New Roman" w:hAnsi="Times New Roman" w:cs="Times New Roman"/>
        </w:rPr>
        <w:t>connections,</w:t>
      </w:r>
      <w:r w:rsidR="00EF3BB8">
        <w:rPr>
          <w:rFonts w:ascii="Times New Roman" w:hAnsi="Times New Roman" w:cs="Times New Roman"/>
        </w:rPr>
        <w:t xml:space="preserve"> </w:t>
      </w:r>
      <w:r w:rsidR="00110759">
        <w:rPr>
          <w:rFonts w:ascii="Times New Roman" w:hAnsi="Times New Roman" w:cs="Times New Roman"/>
        </w:rPr>
        <w:t>u</w:t>
      </w:r>
      <w:r w:rsidR="00EF3BB8">
        <w:rPr>
          <w:rFonts w:ascii="Times New Roman" w:hAnsi="Times New Roman" w:cs="Times New Roman"/>
        </w:rPr>
        <w:t xml:space="preserve">sing the TCEQ metric of 360 gallons per connection per day, </w:t>
      </w:r>
      <w:r w:rsidRPr="00966758">
        <w:rPr>
          <w:rFonts w:ascii="Times New Roman" w:hAnsi="Times New Roman" w:cs="Times New Roman"/>
        </w:rPr>
        <w:t>Lucas</w:t>
      </w:r>
      <w:r>
        <w:rPr>
          <w:rFonts w:ascii="Times New Roman" w:hAnsi="Times New Roman" w:cs="Times New Roman"/>
        </w:rPr>
        <w:t xml:space="preserve"> </w:t>
      </w:r>
      <w:r w:rsidR="00706E56">
        <w:rPr>
          <w:rFonts w:ascii="Times New Roman" w:hAnsi="Times New Roman" w:cs="Times New Roman"/>
        </w:rPr>
        <w:t>can serve 8,916 connections, which is more than adequate</w:t>
      </w:r>
      <w:r w:rsidR="000D753A">
        <w:rPr>
          <w:rFonts w:ascii="Times New Roman" w:hAnsi="Times New Roman" w:cs="Times New Roman"/>
        </w:rPr>
        <w:t xml:space="preserve"> to provide</w:t>
      </w:r>
      <w:r w:rsidR="00EF3BB8">
        <w:rPr>
          <w:rFonts w:ascii="Times New Roman" w:hAnsi="Times New Roman" w:cs="Times New Roman"/>
        </w:rPr>
        <w:t xml:space="preserve"> </w:t>
      </w:r>
      <w:r w:rsidR="000D753A">
        <w:rPr>
          <w:rFonts w:ascii="Times New Roman" w:hAnsi="Times New Roman" w:cs="Times New Roman"/>
        </w:rPr>
        <w:t>service.</w:t>
      </w:r>
      <w:r w:rsidR="00EF3BB8">
        <w:rPr>
          <w:rFonts w:ascii="Times New Roman" w:hAnsi="Times New Roman" w:cs="Times New Roman"/>
        </w:rPr>
        <w:t xml:space="preserve">  </w:t>
      </w:r>
    </w:p>
    <w:p w:rsidR="00556315" w:rsidRDefault="00556315" w:rsidP="009836A9">
      <w:pPr>
        <w:pStyle w:val="NoSpacing"/>
        <w:ind w:left="360"/>
        <w:contextualSpacing/>
        <w:jc w:val="both"/>
        <w:rPr>
          <w:rFonts w:cs="Times New Roman"/>
          <w:i/>
          <w:iCs/>
        </w:rPr>
      </w:pPr>
    </w:p>
    <w:p w:rsidR="00E003D2" w:rsidRPr="00E003D2" w:rsidRDefault="00E5542F" w:rsidP="00645104">
      <w:pPr>
        <w:pStyle w:val="NoSpacing"/>
        <w:contextualSpacing/>
        <w:jc w:val="both"/>
        <w:rPr>
          <w:rFonts w:cs="Times New Roman"/>
          <w:i/>
          <w:color w:val="000000" w:themeColor="text1"/>
        </w:rPr>
      </w:pPr>
      <w:r w:rsidRPr="00932C35">
        <w:rPr>
          <w:rFonts w:cs="Times New Roman"/>
          <w:i/>
          <w:iCs/>
        </w:rPr>
        <w:t>TWC §13.246(c</w:t>
      </w:r>
      <w:proofErr w:type="gramStart"/>
      <w:r w:rsidRPr="00932C35">
        <w:rPr>
          <w:rFonts w:cs="Times New Roman"/>
          <w:i/>
          <w:iCs/>
        </w:rPr>
        <w:t>)(</w:t>
      </w:r>
      <w:proofErr w:type="gramEnd"/>
      <w:r w:rsidRPr="00932C35">
        <w:rPr>
          <w:rFonts w:cs="Times New Roman"/>
          <w:i/>
          <w:iCs/>
        </w:rPr>
        <w:t xml:space="preserve">5) requires the commission to consider the feasibility of obtaining service from an adjacent retail public utility.  </w:t>
      </w:r>
      <w:r w:rsidR="006761FF" w:rsidRPr="00932C35">
        <w:rPr>
          <w:rFonts w:cs="Times New Roman"/>
          <w:i/>
          <w:color w:val="000000" w:themeColor="text1"/>
        </w:rPr>
        <w:t xml:space="preserve"> </w:t>
      </w:r>
    </w:p>
    <w:p w:rsidR="00E5542F" w:rsidRPr="004048C0" w:rsidRDefault="004B3834" w:rsidP="00645104">
      <w:pPr>
        <w:pStyle w:val="NoSpacing"/>
        <w:jc w:val="both"/>
        <w:rPr>
          <w:rFonts w:cs="Times New Roman"/>
          <w:iCs/>
        </w:rPr>
      </w:pPr>
      <w:r>
        <w:rPr>
          <w:rFonts w:cs="Times New Roman"/>
        </w:rPr>
        <w:t xml:space="preserve">The requested area is within the corporate limits of </w:t>
      </w:r>
      <w:r w:rsidR="00356BA0" w:rsidRPr="00966758">
        <w:rPr>
          <w:rFonts w:cs="Times New Roman"/>
        </w:rPr>
        <w:t>Lucas</w:t>
      </w:r>
      <w:r w:rsidR="00356BA0">
        <w:rPr>
          <w:rFonts w:cs="Times New Roman"/>
        </w:rPr>
        <w:t xml:space="preserve"> </w:t>
      </w:r>
      <w:r w:rsidR="00E003D2">
        <w:rPr>
          <w:rFonts w:cs="Times New Roman"/>
        </w:rPr>
        <w:t>and includes customers receiving service</w:t>
      </w:r>
      <w:r w:rsidR="00243246">
        <w:rPr>
          <w:rFonts w:cs="Times New Roman"/>
        </w:rPr>
        <w:t>.</w:t>
      </w:r>
      <w:r w:rsidR="00E003D2">
        <w:rPr>
          <w:rFonts w:cs="Times New Roman"/>
        </w:rPr>
        <w:t xml:space="preserve"> Therefore, </w:t>
      </w:r>
      <w:r w:rsidR="00FB2611">
        <w:rPr>
          <w:rFonts w:cs="Times New Roman"/>
        </w:rPr>
        <w:t>Staff did</w:t>
      </w:r>
      <w:r w:rsidR="00E003D2">
        <w:rPr>
          <w:rFonts w:cs="Times New Roman"/>
        </w:rPr>
        <w:t xml:space="preserve"> not consider the </w:t>
      </w:r>
      <w:r w:rsidR="00FB2611">
        <w:rPr>
          <w:rFonts w:cs="Times New Roman"/>
        </w:rPr>
        <w:t>receipt of</w:t>
      </w:r>
      <w:r w:rsidR="00E003D2">
        <w:rPr>
          <w:rFonts w:cs="Times New Roman"/>
        </w:rPr>
        <w:t xml:space="preserve"> service from an adjacent</w:t>
      </w:r>
      <w:r w:rsidR="00835425">
        <w:rPr>
          <w:rFonts w:cs="Times New Roman"/>
        </w:rPr>
        <w:t xml:space="preserve"> retail public utility. </w:t>
      </w:r>
      <w:r>
        <w:rPr>
          <w:rFonts w:cs="Times New Roman"/>
        </w:rPr>
        <w:t xml:space="preserve"> </w:t>
      </w:r>
    </w:p>
    <w:p w:rsidR="00556315" w:rsidRDefault="00556315" w:rsidP="009836A9">
      <w:pPr>
        <w:ind w:left="360"/>
        <w:rPr>
          <w:rFonts w:ascii="Times New Roman" w:hAnsi="Times New Roman" w:cs="Times New Roman"/>
          <w:i/>
        </w:rPr>
      </w:pPr>
    </w:p>
    <w:p w:rsidR="00354CF1" w:rsidRDefault="00DF03A3" w:rsidP="00645104">
      <w:pPr>
        <w:rPr>
          <w:rFonts w:ascii="Times New Roman" w:hAnsi="Times New Roman" w:cs="Times New Roman"/>
        </w:rPr>
      </w:pPr>
      <w:r w:rsidRPr="00BA2FB1">
        <w:rPr>
          <w:rFonts w:ascii="Times New Roman" w:hAnsi="Times New Roman" w:cs="Times New Roman"/>
          <w:i/>
        </w:rPr>
        <w:t>TWC § 13.246(c</w:t>
      </w:r>
      <w:proofErr w:type="gramStart"/>
      <w:r w:rsidRPr="00BA2FB1">
        <w:rPr>
          <w:rFonts w:ascii="Times New Roman" w:hAnsi="Times New Roman" w:cs="Times New Roman"/>
          <w:i/>
        </w:rPr>
        <w:t>)(</w:t>
      </w:r>
      <w:proofErr w:type="gramEnd"/>
      <w:r w:rsidRPr="00BA2FB1">
        <w:rPr>
          <w:rFonts w:ascii="Times New Roman" w:hAnsi="Times New Roman" w:cs="Times New Roman"/>
          <w:i/>
        </w:rPr>
        <w:t>6) requires the commission</w:t>
      </w:r>
      <w:r w:rsidR="00C22029" w:rsidRPr="00BA2FB1">
        <w:rPr>
          <w:rFonts w:ascii="Times New Roman" w:hAnsi="Times New Roman" w:cs="Times New Roman"/>
          <w:i/>
        </w:rPr>
        <w:t xml:space="preserve"> to consider the financial ability of the applicant to pay for facilities necessary to provide continuous and adequate service and the financial stability of t</w:t>
      </w:r>
      <w:r w:rsidR="000D73B3" w:rsidRPr="00BA2FB1">
        <w:rPr>
          <w:rFonts w:ascii="Times New Roman" w:hAnsi="Times New Roman" w:cs="Times New Roman"/>
          <w:i/>
        </w:rPr>
        <w:t xml:space="preserve">he applicant.  </w:t>
      </w:r>
      <w:r w:rsidR="00632780">
        <w:rPr>
          <w:rFonts w:ascii="Times New Roman" w:hAnsi="Times New Roman" w:cs="Times New Roman"/>
        </w:rPr>
        <w:t>T</w:t>
      </w:r>
      <w:r w:rsidR="00354CF1" w:rsidRPr="00CE4F10">
        <w:rPr>
          <w:rFonts w:ascii="Times New Roman" w:hAnsi="Times New Roman" w:cs="Times New Roman"/>
        </w:rPr>
        <w:t xml:space="preserve">he following discussion shows that </w:t>
      </w:r>
      <w:r w:rsidR="00356BA0" w:rsidRPr="00966758">
        <w:rPr>
          <w:rFonts w:ascii="Times New Roman" w:hAnsi="Times New Roman" w:cs="Times New Roman"/>
        </w:rPr>
        <w:t>Lucas</w:t>
      </w:r>
      <w:r w:rsidR="00356BA0">
        <w:rPr>
          <w:rFonts w:ascii="Times New Roman" w:hAnsi="Times New Roman" w:cs="Times New Roman"/>
        </w:rPr>
        <w:t xml:space="preserve"> </w:t>
      </w:r>
      <w:r w:rsidR="00354CF1" w:rsidRPr="00CE4F10">
        <w:rPr>
          <w:rFonts w:ascii="Times New Roman" w:hAnsi="Times New Roman" w:cs="Times New Roman"/>
        </w:rPr>
        <w:t>me</w:t>
      </w:r>
      <w:r w:rsidR="00354CF1">
        <w:rPr>
          <w:rFonts w:ascii="Times New Roman" w:hAnsi="Times New Roman" w:cs="Times New Roman"/>
        </w:rPr>
        <w:t>e</w:t>
      </w:r>
      <w:r w:rsidR="00354CF1" w:rsidRPr="00CE4F10">
        <w:rPr>
          <w:rFonts w:ascii="Times New Roman" w:hAnsi="Times New Roman" w:cs="Times New Roman"/>
        </w:rPr>
        <w:t>t</w:t>
      </w:r>
      <w:r w:rsidR="00354CF1">
        <w:rPr>
          <w:rFonts w:ascii="Times New Roman" w:hAnsi="Times New Roman" w:cs="Times New Roman"/>
        </w:rPr>
        <w:t>s</w:t>
      </w:r>
      <w:r w:rsidR="00354CF1" w:rsidRPr="00CE4F10">
        <w:rPr>
          <w:rFonts w:ascii="Times New Roman" w:hAnsi="Times New Roman" w:cs="Times New Roman"/>
        </w:rPr>
        <w:t xml:space="preserve"> the </w:t>
      </w:r>
      <w:r w:rsidR="00354CF1">
        <w:rPr>
          <w:rFonts w:ascii="Times New Roman" w:hAnsi="Times New Roman" w:cs="Times New Roman"/>
        </w:rPr>
        <w:t xml:space="preserve">required </w:t>
      </w:r>
      <w:r w:rsidR="00354CF1" w:rsidRPr="00CE4F10">
        <w:rPr>
          <w:rFonts w:ascii="Times New Roman" w:hAnsi="Times New Roman" w:cs="Times New Roman"/>
        </w:rPr>
        <w:t>criteria</w:t>
      </w:r>
      <w:r w:rsidR="0026212E">
        <w:rPr>
          <w:rFonts w:ascii="Times New Roman" w:hAnsi="Times New Roman" w:cs="Times New Roman"/>
        </w:rPr>
        <w:t>:</w:t>
      </w:r>
    </w:p>
    <w:p w:rsidR="00645104" w:rsidRDefault="00645104" w:rsidP="00645104">
      <w:pPr>
        <w:tabs>
          <w:tab w:val="clear" w:pos="0"/>
          <w:tab w:val="left" w:pos="1080"/>
        </w:tabs>
        <w:rPr>
          <w:rFonts w:ascii="Times New Roman" w:hAnsi="Times New Roman" w:cs="Times New Roman"/>
        </w:rPr>
      </w:pPr>
    </w:p>
    <w:p w:rsidR="0026212E" w:rsidRPr="00313C29" w:rsidRDefault="0026212E" w:rsidP="00645104">
      <w:pPr>
        <w:tabs>
          <w:tab w:val="clear" w:pos="0"/>
          <w:tab w:val="left" w:pos="1080"/>
        </w:tabs>
        <w:rPr>
          <w:rFonts w:ascii="Times New Roman" w:hAnsi="Times New Roman" w:cs="Times New Roman"/>
          <w:u w:val="single"/>
        </w:rPr>
      </w:pPr>
      <w:r w:rsidRPr="00313C29">
        <w:rPr>
          <w:rFonts w:ascii="Times New Roman" w:hAnsi="Times New Roman" w:cs="Times New Roman"/>
          <w:u w:val="single"/>
        </w:rPr>
        <w:t>Financial Test</w:t>
      </w: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463C4E">
        <w:rPr>
          <w:rFonts w:ascii="Times New Roman" w:eastAsiaTheme="minorHAnsi" w:hAnsi="Times New Roman" w:cs="Times New Roman"/>
        </w:rPr>
        <w:t>TWC § 13.246(c</w:t>
      </w:r>
      <w:proofErr w:type="gramStart"/>
      <w:r w:rsidRPr="00463C4E">
        <w:rPr>
          <w:rFonts w:ascii="Times New Roman" w:eastAsiaTheme="minorHAnsi" w:hAnsi="Times New Roman" w:cs="Times New Roman"/>
        </w:rPr>
        <w:t>)(</w:t>
      </w:r>
      <w:proofErr w:type="gramEnd"/>
      <w:r w:rsidRPr="00463C4E">
        <w:rPr>
          <w:rFonts w:ascii="Times New Roman" w:eastAsiaTheme="minorHAnsi" w:hAnsi="Times New Roman" w:cs="Times New Roman"/>
        </w:rPr>
        <w:t>6)</w:t>
      </w:r>
      <w:r w:rsidRPr="00753CD4">
        <w:rPr>
          <w:rFonts w:ascii="Times New Roman" w:eastAsiaTheme="minorHAnsi" w:hAnsi="Times New Roman" w:cs="Times New Roman"/>
        </w:rPr>
        <w:t xml:space="preserve"> requires the Commission to consider the financial ability of an applicant to pay for facilities necessary to provide continuous and adequate service and the financial stability of the applicant. The criteria and tests are listed in 16 Texas Admin. Code (TAC) § 24.11 including leverage tests and an operations test. </w:t>
      </w: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rPr>
          <w:rFonts w:ascii="Times New Roman" w:eastAsiaTheme="minorHAnsi" w:hAnsi="Times New Roman" w:cs="Times New Roman"/>
          <w:color w:val="000000" w:themeColor="text1"/>
        </w:rPr>
      </w:pPr>
      <w:r w:rsidRPr="00753CD4">
        <w:rPr>
          <w:rFonts w:ascii="Times New Roman" w:eastAsiaTheme="minorHAnsi" w:hAnsi="Times New Roman" w:cs="Times New Roman"/>
          <w:color w:val="000000" w:themeColor="text1"/>
        </w:rPr>
        <w:t xml:space="preserve">The following analysis is taken from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’s comprehensive annual financial report (CAFR) which contained an unqualified auditor’s opinion from </w:t>
      </w:r>
      <w:proofErr w:type="spellStart"/>
      <w:r w:rsidRPr="00753CD4">
        <w:rPr>
          <w:rFonts w:ascii="Times New Roman" w:eastAsiaTheme="minorHAnsi" w:hAnsi="Times New Roman" w:cs="Times New Roman"/>
          <w:color w:val="000000" w:themeColor="text1"/>
        </w:rPr>
        <w:t>Brookswatson</w:t>
      </w:r>
      <w:proofErr w:type="spellEnd"/>
      <w:r w:rsidRPr="00753CD4">
        <w:rPr>
          <w:rFonts w:ascii="Times New Roman" w:eastAsiaTheme="minorHAnsi" w:hAnsi="Times New Roman" w:cs="Times New Roman"/>
          <w:color w:val="000000" w:themeColor="text1"/>
        </w:rPr>
        <w:t xml:space="preserve"> &amp; Co</w:t>
      </w:r>
      <w:r w:rsidRPr="00753CD4">
        <w:rPr>
          <w:rFonts w:ascii="Times New Roman" w:eastAsiaTheme="minorHAnsi" w:hAnsi="Times New Roman" w:cs="Times New Roman"/>
          <w:color w:val="000000" w:themeColor="text1"/>
          <w:vertAlign w:val="superscript"/>
        </w:rPr>
        <w:footnoteReference w:id="1"/>
      </w:r>
      <w:r w:rsidRPr="00753CD4">
        <w:rPr>
          <w:rFonts w:ascii="Times New Roman" w:eastAsiaTheme="minorHAnsi" w:hAnsi="Times New Roman" w:cs="Times New Roman"/>
          <w:color w:val="000000" w:themeColor="text1"/>
        </w:rPr>
        <w:t xml:space="preserve">.which stated that the that the financial statements present fairly, in all material respects, the financial position of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 as of September 30, 2017. Furthermore, </w:t>
      </w:r>
      <w:r w:rsidR="00356BA0" w:rsidRPr="00966758">
        <w:rPr>
          <w:rFonts w:ascii="Times New Roman" w:hAnsi="Times New Roman" w:cs="Times New Roman"/>
        </w:rPr>
        <w:t>Lucas</w:t>
      </w:r>
      <w:r w:rsidR="00356BA0">
        <w:rPr>
          <w:rFonts w:ascii="Times New Roman" w:hAnsi="Times New Roman" w:cs="Times New Roman"/>
        </w:rPr>
        <w:t xml:space="preserve"> </w:t>
      </w:r>
      <w:r w:rsidRPr="00753CD4">
        <w:rPr>
          <w:rFonts w:ascii="Times New Roman" w:eastAsiaTheme="minorHAnsi" w:hAnsi="Times New Roman" w:cs="Times New Roman"/>
          <w:color w:val="000000" w:themeColor="text1"/>
        </w:rPr>
        <w:t xml:space="preserve">received a certificate of Achievement for Excellence in Financial Reporting issued by the Government Finance Officers Association. The CAFR, the related opinion, and the certificate indicate the transparency of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 and speak to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’s management capabilities.  </w:t>
      </w: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753CD4" w:rsidRPr="00753CD4" w:rsidRDefault="00356BA0"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 xml:space="preserve">meets one out of the five leverage tests.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 xml:space="preserve">is only required to meet one.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meets the debt to equity ratio test calculated as follows: long term bonds payable of $18,252,865</w:t>
      </w:r>
      <w:r w:rsidR="00753CD4" w:rsidRPr="00753CD4">
        <w:rPr>
          <w:rFonts w:ascii="Times New Roman" w:eastAsiaTheme="minorHAnsi" w:hAnsi="Times New Roman" w:cs="Times New Roman"/>
          <w:color w:val="000000" w:themeColor="text1"/>
          <w:vertAlign w:val="superscript"/>
        </w:rPr>
        <w:footnoteReference w:id="2"/>
      </w:r>
      <w:r w:rsidR="00753CD4" w:rsidRPr="00753CD4">
        <w:rPr>
          <w:rFonts w:ascii="Times New Roman" w:eastAsiaTheme="minorHAnsi" w:hAnsi="Times New Roman" w:cs="Times New Roman"/>
          <w:color w:val="000000" w:themeColor="text1"/>
        </w:rPr>
        <w:t xml:space="preserve"> divided by net position (equity) of $49,760,266</w:t>
      </w:r>
      <w:r w:rsidR="00753CD4" w:rsidRPr="00753CD4">
        <w:rPr>
          <w:rFonts w:ascii="Times New Roman" w:eastAsiaTheme="minorHAnsi" w:hAnsi="Times New Roman" w:cs="Times New Roman"/>
          <w:color w:val="000000" w:themeColor="text1"/>
          <w:vertAlign w:val="superscript"/>
        </w:rPr>
        <w:footnoteReference w:id="3"/>
      </w:r>
      <w:r w:rsidR="00753CD4" w:rsidRPr="00753CD4">
        <w:rPr>
          <w:rFonts w:ascii="Times New Roman" w:eastAsiaTheme="minorHAnsi" w:hAnsi="Times New Roman" w:cs="Times New Roman"/>
          <w:color w:val="000000" w:themeColor="text1"/>
        </w:rPr>
        <w:t xml:space="preserve"> equals 0.37 which is less than one.</w:t>
      </w:r>
    </w:p>
    <w:p w:rsidR="00753CD4" w:rsidRPr="00753CD4" w:rsidRDefault="00753CD4" w:rsidP="00753CD4">
      <w:pPr>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eastAsiaTheme="minorHAnsi" w:hAnsi="Times New Roman" w:cs="Times New Roman"/>
        </w:rPr>
      </w:pPr>
    </w:p>
    <w:p w:rsidR="00753CD4" w:rsidRPr="00753CD4" w:rsidRDefault="00356BA0" w:rsidP="00753CD4">
      <w:pPr>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eastAsiaTheme="minorHAnsi" w:hAnsi="Times New Roman" w:cs="Times New Roman"/>
        </w:rPr>
      </w:pP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 xml:space="preserve">meets </w:t>
      </w:r>
      <w:r w:rsidR="00753CD4" w:rsidRPr="00753CD4">
        <w:rPr>
          <w:rFonts w:ascii="Times New Roman" w:eastAsiaTheme="minorHAnsi" w:hAnsi="Times New Roman" w:cs="Times New Roman"/>
        </w:rPr>
        <w:t xml:space="preserve">the operations test.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rPr>
        <w:t xml:space="preserve">has not submitted projections in its application; however, based on </w:t>
      </w:r>
      <w:r w:rsidRPr="00966758">
        <w:rPr>
          <w:rFonts w:ascii="Times New Roman" w:hAnsi="Times New Roman" w:cs="Times New Roman"/>
        </w:rPr>
        <w:t>Lucas</w:t>
      </w:r>
      <w:r w:rsidR="00753CD4" w:rsidRPr="00753CD4">
        <w:rPr>
          <w:rFonts w:ascii="Times New Roman" w:eastAsiaTheme="minorHAnsi" w:hAnsi="Times New Roman" w:cs="Times New Roman"/>
        </w:rPr>
        <w:t xml:space="preserve">'s audited financial statements,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rPr>
        <w:t>had $2,898,309 change in net position for FY 2017.</w:t>
      </w:r>
      <w:r w:rsidR="00753CD4" w:rsidRPr="00753CD4">
        <w:rPr>
          <w:rFonts w:ascii="Times New Roman" w:eastAsiaTheme="minorHAnsi" w:hAnsi="Times New Roman" w:cs="Times New Roman"/>
          <w:vertAlign w:val="superscript"/>
        </w:rPr>
        <w:footnoteReference w:id="4"/>
      </w:r>
      <w:r w:rsidR="00753CD4" w:rsidRPr="00753CD4">
        <w:rPr>
          <w:rFonts w:ascii="Times New Roman" w:eastAsiaTheme="minorHAnsi" w:hAnsi="Times New Roman" w:cs="Times New Roman"/>
        </w:rPr>
        <w:t xml:space="preserve">  Thus, there are no shortages to cover.</w:t>
      </w:r>
      <w:r w:rsidR="00753CD4" w:rsidRPr="00753CD4">
        <w:rPr>
          <w:rFonts w:ascii="Times New Roman" w:eastAsiaTheme="minorHAnsi" w:hAnsi="Times New Roman" w:cs="Times New Roman"/>
          <w:color w:val="548DD4" w:themeColor="text2" w:themeTint="99"/>
        </w:rPr>
        <w:t xml:space="preserve"> </w:t>
      </w:r>
    </w:p>
    <w:p w:rsidR="006C6B94" w:rsidRPr="00753CD4" w:rsidRDefault="006C6B94" w:rsidP="00753CD4">
      <w:pPr>
        <w:rPr>
          <w:rFonts w:ascii="Times New Roman" w:hAnsi="Times New Roman" w:cs="Times New Roman"/>
          <w:i/>
        </w:rPr>
      </w:pPr>
    </w:p>
    <w:p w:rsidR="007511F5" w:rsidRPr="00645104" w:rsidRDefault="00E5542F" w:rsidP="00645104">
      <w:pPr>
        <w:rPr>
          <w:rFonts w:ascii="Times New Roman" w:hAnsi="Times New Roman" w:cs="Times New Roman"/>
          <w:i/>
        </w:rPr>
      </w:pPr>
      <w:r w:rsidRPr="00645104">
        <w:rPr>
          <w:rFonts w:ascii="Times New Roman" w:hAnsi="Times New Roman" w:cs="Times New Roman"/>
          <w:i/>
        </w:rPr>
        <w:t>TWC §§</w:t>
      </w:r>
      <w:r w:rsidR="00556315" w:rsidRPr="00645104">
        <w:rPr>
          <w:rFonts w:ascii="Times New Roman" w:hAnsi="Times New Roman" w:cs="Times New Roman"/>
          <w:i/>
        </w:rPr>
        <w:t xml:space="preserve"> </w:t>
      </w:r>
      <w:r w:rsidRPr="00645104">
        <w:rPr>
          <w:rFonts w:ascii="Times New Roman" w:hAnsi="Times New Roman" w:cs="Times New Roman"/>
          <w:i/>
        </w:rPr>
        <w:t xml:space="preserve">13.246(7) and (9) require the commission to consider the environmental integrity and the effect on the land to be included in the certificate.  </w:t>
      </w:r>
    </w:p>
    <w:p w:rsidR="00E5542F" w:rsidRPr="00645104" w:rsidRDefault="00515A65" w:rsidP="00645104">
      <w:pPr>
        <w:rPr>
          <w:rFonts w:ascii="Times New Roman" w:hAnsi="Times New Roman" w:cs="Times New Roman"/>
        </w:rPr>
      </w:pPr>
      <w:r w:rsidRPr="00645104">
        <w:rPr>
          <w:rFonts w:ascii="Times New Roman" w:hAnsi="Times New Roman" w:cs="Times New Roman"/>
        </w:rPr>
        <w:t xml:space="preserve">There will be no effect on the land, because </w:t>
      </w:r>
      <w:r w:rsidR="00356BA0" w:rsidRPr="00966758">
        <w:rPr>
          <w:rFonts w:ascii="Times New Roman" w:hAnsi="Times New Roman" w:cs="Times New Roman"/>
        </w:rPr>
        <w:t>Lucas</w:t>
      </w:r>
      <w:r w:rsidR="00356BA0">
        <w:rPr>
          <w:rFonts w:ascii="Times New Roman" w:hAnsi="Times New Roman" w:cs="Times New Roman"/>
        </w:rPr>
        <w:t xml:space="preserve"> </w:t>
      </w:r>
      <w:r w:rsidRPr="00645104">
        <w:rPr>
          <w:rFonts w:ascii="Times New Roman" w:hAnsi="Times New Roman" w:cs="Times New Roman"/>
        </w:rPr>
        <w:t>has been</w:t>
      </w:r>
      <w:r w:rsidR="00C34C7F" w:rsidRPr="00645104">
        <w:rPr>
          <w:rFonts w:ascii="Times New Roman" w:hAnsi="Times New Roman" w:cs="Times New Roman"/>
        </w:rPr>
        <w:t xml:space="preserve"> </w:t>
      </w:r>
      <w:r w:rsidRPr="00645104">
        <w:rPr>
          <w:rFonts w:ascii="Times New Roman" w:hAnsi="Times New Roman" w:cs="Times New Roman"/>
        </w:rPr>
        <w:t>providing water</w:t>
      </w:r>
      <w:r w:rsidR="00E13CE0" w:rsidRPr="00645104">
        <w:rPr>
          <w:rFonts w:ascii="Times New Roman" w:hAnsi="Times New Roman" w:cs="Times New Roman"/>
        </w:rPr>
        <w:t xml:space="preserve"> serv</w:t>
      </w:r>
      <w:r w:rsidR="00955D3A" w:rsidRPr="00645104">
        <w:rPr>
          <w:rFonts w:ascii="Times New Roman" w:hAnsi="Times New Roman" w:cs="Times New Roman"/>
        </w:rPr>
        <w:t>ices t</w:t>
      </w:r>
      <w:r w:rsidRPr="00645104">
        <w:rPr>
          <w:rFonts w:ascii="Times New Roman" w:hAnsi="Times New Roman" w:cs="Times New Roman"/>
        </w:rPr>
        <w:t>o the requested area for the past 15 years</w:t>
      </w:r>
      <w:r w:rsidR="006761FF" w:rsidRPr="00645104">
        <w:rPr>
          <w:rFonts w:ascii="Times New Roman" w:hAnsi="Times New Roman" w:cs="Times New Roman"/>
          <w:color w:val="000000" w:themeColor="text1"/>
        </w:rPr>
        <w:t xml:space="preserve">. </w:t>
      </w:r>
    </w:p>
    <w:p w:rsidR="006D1615" w:rsidRDefault="006D1615" w:rsidP="009836A9">
      <w:pPr>
        <w:pStyle w:val="NoSpacing"/>
        <w:ind w:left="360"/>
        <w:contextualSpacing/>
        <w:jc w:val="both"/>
        <w:rPr>
          <w:rFonts w:cs="Times New Roman"/>
          <w:i/>
        </w:rPr>
      </w:pPr>
    </w:p>
    <w:p w:rsidR="00F959C4" w:rsidRPr="00DF03A3" w:rsidRDefault="00E5542F" w:rsidP="00645104">
      <w:pPr>
        <w:pStyle w:val="NoSpacing"/>
        <w:contextualSpacing/>
        <w:jc w:val="both"/>
        <w:rPr>
          <w:rFonts w:cs="Times New Roman"/>
        </w:rPr>
      </w:pPr>
      <w:r w:rsidRPr="00932C35">
        <w:rPr>
          <w:rFonts w:cs="Times New Roman"/>
          <w:i/>
        </w:rPr>
        <w:lastRenderedPageBreak/>
        <w:t>TWC § 13.246(8) requires the commission to consider the probable improvement in service or lowering of cost to consumers</w:t>
      </w:r>
      <w:r w:rsidRPr="00DF03A3">
        <w:rPr>
          <w:rFonts w:cs="Times New Roman"/>
        </w:rPr>
        <w:t xml:space="preserve">.  </w:t>
      </w:r>
    </w:p>
    <w:p w:rsidR="007511F5" w:rsidRDefault="00356BA0" w:rsidP="00645104">
      <w:pPr>
        <w:pStyle w:val="NoSpacing"/>
        <w:jc w:val="both"/>
        <w:rPr>
          <w:rFonts w:cs="Times New Roman"/>
        </w:rPr>
      </w:pPr>
      <w:r w:rsidRPr="00966758">
        <w:rPr>
          <w:rFonts w:cs="Times New Roman"/>
        </w:rPr>
        <w:t>Lucas</w:t>
      </w:r>
      <w:r>
        <w:rPr>
          <w:rFonts w:cs="Times New Roman"/>
        </w:rPr>
        <w:t xml:space="preserve"> </w:t>
      </w:r>
      <w:r w:rsidR="00F045FA">
        <w:rPr>
          <w:rFonts w:cs="Times New Roman"/>
        </w:rPr>
        <w:t xml:space="preserve">will continue to provide water service to the existing customers in the </w:t>
      </w:r>
      <w:r w:rsidR="00FB2611">
        <w:rPr>
          <w:rFonts w:cs="Times New Roman"/>
        </w:rPr>
        <w:t xml:space="preserve">requested </w:t>
      </w:r>
      <w:r w:rsidR="00F045FA">
        <w:rPr>
          <w:rFonts w:cs="Times New Roman"/>
        </w:rPr>
        <w:t>area</w:t>
      </w:r>
      <w:r w:rsidR="00E5542F" w:rsidRPr="004048C0">
        <w:rPr>
          <w:rFonts w:cs="Times New Roman"/>
        </w:rPr>
        <w:t xml:space="preserve">.  </w:t>
      </w:r>
    </w:p>
    <w:p w:rsidR="00556315" w:rsidRDefault="00556315" w:rsidP="009836A9">
      <w:pPr>
        <w:pStyle w:val="NoSpacing"/>
        <w:jc w:val="both"/>
        <w:rPr>
          <w:rFonts w:cs="Times New Roman"/>
          <w:color w:val="000000" w:themeColor="text1"/>
        </w:rPr>
      </w:pPr>
    </w:p>
    <w:p w:rsidR="005F0149" w:rsidRPr="004048C0" w:rsidRDefault="00F045FA" w:rsidP="009836A9">
      <w:pPr>
        <w:pStyle w:val="NoSpacing"/>
        <w:jc w:val="both"/>
        <w:rPr>
          <w:rFonts w:cs="Times New Roman"/>
        </w:rPr>
      </w:pPr>
      <w:r>
        <w:rPr>
          <w:rFonts w:cs="Times New Roman"/>
          <w:color w:val="000000" w:themeColor="text1"/>
        </w:rPr>
        <w:t xml:space="preserve">Staff recommends that </w:t>
      </w:r>
      <w:r w:rsidR="00356BA0" w:rsidRPr="00966758">
        <w:rPr>
          <w:rFonts w:cs="Times New Roman"/>
        </w:rPr>
        <w:t>Lucas</w:t>
      </w:r>
      <w:r w:rsidR="00356BA0">
        <w:rPr>
          <w:rFonts w:cs="Times New Roman"/>
        </w:rPr>
        <w:t xml:space="preserve"> </w:t>
      </w:r>
      <w:r w:rsidR="005F0149" w:rsidRPr="004048C0">
        <w:rPr>
          <w:rFonts w:cs="Times New Roman"/>
        </w:rPr>
        <w:t xml:space="preserve">meets all of the statutory requirements of </w:t>
      </w:r>
      <w:r w:rsidR="00FB2611">
        <w:rPr>
          <w:rFonts w:cs="Times New Roman"/>
        </w:rPr>
        <w:t>TWC</w:t>
      </w:r>
      <w:r w:rsidR="005F0149" w:rsidRPr="004048C0">
        <w:rPr>
          <w:rFonts w:cs="Times New Roman"/>
        </w:rPr>
        <w:t xml:space="preserve"> Chapter 13 and the Commission's Chapter 24 rules and regulations</w:t>
      </w:r>
      <w:r w:rsidR="005F0149">
        <w:rPr>
          <w:rFonts w:cs="Times New Roman"/>
        </w:rPr>
        <w:t xml:space="preserve">, </w:t>
      </w:r>
      <w:r w:rsidR="00E13CE0">
        <w:rPr>
          <w:rFonts w:cs="Times New Roman"/>
        </w:rPr>
        <w:t xml:space="preserve">and </w:t>
      </w:r>
      <w:r w:rsidR="005F0149" w:rsidRPr="004048C0">
        <w:rPr>
          <w:rFonts w:cs="Times New Roman"/>
        </w:rPr>
        <w:t>is capable of providing c</w:t>
      </w:r>
      <w:r w:rsidR="005F0149">
        <w:rPr>
          <w:rFonts w:cs="Times New Roman"/>
        </w:rPr>
        <w:t>on</w:t>
      </w:r>
      <w:r>
        <w:rPr>
          <w:rFonts w:cs="Times New Roman"/>
        </w:rPr>
        <w:t>tinuous and adequate service and</w:t>
      </w:r>
      <w:r w:rsidR="005F0149">
        <w:rPr>
          <w:rFonts w:cs="Times New Roman"/>
        </w:rPr>
        <w:t xml:space="preserve"> a</w:t>
      </w:r>
      <w:r w:rsidR="005F0149" w:rsidRPr="004048C0">
        <w:rPr>
          <w:rFonts w:cs="Times New Roman"/>
        </w:rPr>
        <w:t>ppr</w:t>
      </w:r>
      <w:r w:rsidR="00D06B8C">
        <w:rPr>
          <w:rFonts w:cs="Times New Roman"/>
        </w:rPr>
        <w:t>o</w:t>
      </w:r>
      <w:r w:rsidR="00070C95">
        <w:rPr>
          <w:rFonts w:cs="Times New Roman"/>
        </w:rPr>
        <w:t>ving th</w:t>
      </w:r>
      <w:r w:rsidR="00E13CE0">
        <w:rPr>
          <w:rFonts w:cs="Times New Roman"/>
        </w:rPr>
        <w:t>is application to amend the</w:t>
      </w:r>
      <w:r w:rsidR="00070C95">
        <w:rPr>
          <w:rFonts w:cs="Times New Roman"/>
        </w:rPr>
        <w:t xml:space="preserve"> CCN</w:t>
      </w:r>
      <w:r w:rsidR="005F0149">
        <w:rPr>
          <w:rFonts w:cs="Times New Roman"/>
        </w:rPr>
        <w:t xml:space="preserve"> </w:t>
      </w:r>
      <w:r>
        <w:rPr>
          <w:rFonts w:cs="Times New Roman"/>
        </w:rPr>
        <w:t xml:space="preserve">No. 10193 </w:t>
      </w:r>
      <w:r w:rsidR="005F0149" w:rsidRPr="004048C0">
        <w:rPr>
          <w:rFonts w:cs="Times New Roman"/>
        </w:rPr>
        <w:t xml:space="preserve">is necessary for the service, accommodation, convenience and safety of the public.  </w:t>
      </w:r>
    </w:p>
    <w:p w:rsidR="00FB2611" w:rsidRDefault="00FB2611" w:rsidP="009836A9">
      <w:pPr>
        <w:pStyle w:val="NoSpacing"/>
        <w:jc w:val="both"/>
        <w:rPr>
          <w:rFonts w:cs="Times New Roman"/>
        </w:rPr>
      </w:pPr>
    </w:p>
    <w:p w:rsidR="00E5542F" w:rsidRPr="004048C0" w:rsidRDefault="00356BA0" w:rsidP="009836A9">
      <w:pPr>
        <w:pStyle w:val="NoSpacing"/>
        <w:jc w:val="both"/>
        <w:rPr>
          <w:rFonts w:cs="Times New Roman"/>
        </w:rPr>
      </w:pPr>
      <w:r w:rsidRPr="00966758">
        <w:rPr>
          <w:rFonts w:cs="Times New Roman"/>
        </w:rPr>
        <w:t>Lucas</w:t>
      </w:r>
      <w:r>
        <w:rPr>
          <w:rFonts w:cs="Times New Roman"/>
        </w:rPr>
        <w:t xml:space="preserve"> </w:t>
      </w:r>
      <w:r w:rsidR="00F959C4" w:rsidRPr="004048C0">
        <w:rPr>
          <w:rFonts w:cs="Times New Roman"/>
        </w:rPr>
        <w:t xml:space="preserve">consented to the attached map </w:t>
      </w:r>
      <w:r w:rsidR="00E5542F" w:rsidRPr="004048C0">
        <w:rPr>
          <w:rFonts w:cs="Times New Roman"/>
        </w:rPr>
        <w:t xml:space="preserve">and certificate </w:t>
      </w:r>
      <w:r w:rsidR="00E5542F" w:rsidRPr="008B39E9">
        <w:rPr>
          <w:rFonts w:cs="Times New Roman"/>
        </w:rPr>
        <w:t xml:space="preserve">on </w:t>
      </w:r>
      <w:r w:rsidR="008B39E9">
        <w:rPr>
          <w:rFonts w:cs="Times New Roman"/>
        </w:rPr>
        <w:t>April 22, 2019</w:t>
      </w:r>
      <w:r w:rsidR="00F959C4" w:rsidRPr="004048C0">
        <w:rPr>
          <w:rFonts w:cs="Times New Roman"/>
        </w:rPr>
        <w:t>.</w:t>
      </w:r>
    </w:p>
    <w:p w:rsidR="00556315" w:rsidRDefault="00556315" w:rsidP="009836A9">
      <w:pPr>
        <w:rPr>
          <w:rFonts w:ascii="Times New Roman" w:eastAsia="Calibri" w:hAnsi="Times New Roman" w:cs="Times New Roman"/>
        </w:rPr>
      </w:pPr>
    </w:p>
    <w:p w:rsidR="00F959C4" w:rsidRPr="004048C0" w:rsidRDefault="00E5542F" w:rsidP="00C97122">
      <w:pPr>
        <w:rPr>
          <w:rFonts w:ascii="Times New Roman" w:hAnsi="Times New Roman" w:cs="Times New Roman"/>
        </w:rPr>
      </w:pPr>
      <w:r w:rsidRPr="004048C0">
        <w:rPr>
          <w:rFonts w:ascii="Times New Roman" w:eastAsia="Calibri" w:hAnsi="Times New Roman" w:cs="Times New Roman"/>
        </w:rPr>
        <w:t xml:space="preserve">Based on the above information, Staff recommends </w:t>
      </w:r>
      <w:r w:rsidR="00B06FB3">
        <w:rPr>
          <w:rFonts w:ascii="Times New Roman" w:eastAsia="Calibri" w:hAnsi="Times New Roman" w:cs="Times New Roman"/>
        </w:rPr>
        <w:t xml:space="preserve">the Commission </w:t>
      </w:r>
      <w:r w:rsidR="00B06FB3" w:rsidRPr="00B06FB3">
        <w:rPr>
          <w:rFonts w:ascii="Times New Roman" w:hAnsi="Times New Roman" w:cs="Times New Roman"/>
        </w:rPr>
        <w:t>approv</w:t>
      </w:r>
      <w:r w:rsidR="00B06FB3">
        <w:rPr>
          <w:rFonts w:ascii="Times New Roman" w:hAnsi="Times New Roman" w:cs="Times New Roman"/>
        </w:rPr>
        <w:t>e</w:t>
      </w:r>
      <w:r w:rsidR="00B06FB3" w:rsidRPr="00B06FB3">
        <w:rPr>
          <w:rFonts w:ascii="Times New Roman" w:hAnsi="Times New Roman" w:cs="Times New Roman"/>
        </w:rPr>
        <w:t xml:space="preserve"> the application</w:t>
      </w:r>
      <w:r w:rsidR="00B06FB3">
        <w:rPr>
          <w:rFonts w:ascii="Times New Roman" w:hAnsi="Times New Roman" w:cs="Times New Roman"/>
        </w:rPr>
        <w:t xml:space="preserve">, </w:t>
      </w:r>
      <w:r w:rsidRPr="004048C0">
        <w:rPr>
          <w:rFonts w:ascii="Times New Roman" w:eastAsia="Calibri" w:hAnsi="Times New Roman" w:cs="Times New Roman"/>
        </w:rPr>
        <w:t>issue an order and provide the attached map</w:t>
      </w:r>
      <w:r w:rsidR="00070C95">
        <w:rPr>
          <w:rFonts w:ascii="Times New Roman" w:eastAsia="Calibri" w:hAnsi="Times New Roman" w:cs="Times New Roman"/>
        </w:rPr>
        <w:t>, and ce</w:t>
      </w:r>
      <w:r w:rsidR="009742E2">
        <w:rPr>
          <w:rFonts w:ascii="Times New Roman" w:eastAsia="Calibri" w:hAnsi="Times New Roman" w:cs="Times New Roman"/>
        </w:rPr>
        <w:t>rtificate</w:t>
      </w:r>
      <w:r w:rsidR="001055C6">
        <w:rPr>
          <w:rFonts w:ascii="Times New Roman" w:eastAsia="Calibri" w:hAnsi="Times New Roman" w:cs="Times New Roman"/>
        </w:rPr>
        <w:t xml:space="preserve"> to the City of Lucas</w:t>
      </w:r>
      <w:r w:rsidRPr="004048C0">
        <w:rPr>
          <w:rFonts w:ascii="Times New Roman" w:eastAsia="Calibri" w:hAnsi="Times New Roman" w:cs="Times New Roman"/>
        </w:rPr>
        <w:t>.</w:t>
      </w:r>
      <w:r w:rsidR="00C97122">
        <w:rPr>
          <w:rFonts w:ascii="Times New Roman" w:eastAsia="Calibri" w:hAnsi="Times New Roman" w:cs="Times New Roman"/>
        </w:rPr>
        <w:t xml:space="preserve"> </w:t>
      </w:r>
      <w:r w:rsidR="00F959C4" w:rsidRPr="004048C0">
        <w:rPr>
          <w:rFonts w:ascii="Times New Roman" w:eastAsia="Calibri" w:hAnsi="Times New Roman" w:cs="Times New Roman"/>
        </w:rPr>
        <w:t xml:space="preserve">Staff further recommends that </w:t>
      </w:r>
      <w:r w:rsidR="00356BA0" w:rsidRPr="00966758">
        <w:rPr>
          <w:rFonts w:ascii="Times New Roman" w:hAnsi="Times New Roman" w:cs="Times New Roman"/>
        </w:rPr>
        <w:t>Lucas</w:t>
      </w:r>
      <w:r w:rsidR="00356BA0">
        <w:rPr>
          <w:rFonts w:ascii="Times New Roman" w:hAnsi="Times New Roman" w:cs="Times New Roman"/>
        </w:rPr>
        <w:t xml:space="preserve"> </w:t>
      </w:r>
      <w:r w:rsidR="00F959C4" w:rsidRPr="004048C0">
        <w:rPr>
          <w:rFonts w:ascii="Times New Roman" w:hAnsi="Times New Roman" w:cs="Times New Roman"/>
        </w:rPr>
        <w:t>file certified copies of the CCN map along with a written description of the CCN service area in the county clerk’s office pursuant to TWC §§ 13.257 (r)-(s).</w:t>
      </w:r>
    </w:p>
    <w:p w:rsidR="00E5542F" w:rsidRPr="004048C0" w:rsidRDefault="00E5542F" w:rsidP="00C9712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37E" w:rsidRDefault="00ED237E" w:rsidP="00C926EC">
      <w:r>
        <w:separator/>
      </w:r>
    </w:p>
  </w:endnote>
  <w:endnote w:type="continuationSeparator" w:id="0">
    <w:p w:rsidR="00ED237E" w:rsidRDefault="00ED237E"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37E" w:rsidRDefault="00ED237E" w:rsidP="00C926EC">
      <w:r>
        <w:separator/>
      </w:r>
    </w:p>
  </w:footnote>
  <w:footnote w:type="continuationSeparator" w:id="0">
    <w:p w:rsidR="00ED237E" w:rsidRDefault="00ED237E" w:rsidP="00C926EC">
      <w:r>
        <w:continuationSeparator/>
      </w:r>
    </w:p>
  </w:footnote>
  <w:footnote w:id="1">
    <w:p w:rsidR="00753CD4" w:rsidRPr="009D7FBD" w:rsidRDefault="00753CD4" w:rsidP="00753CD4">
      <w:pPr>
        <w:pStyle w:val="FootnoteText"/>
        <w:tabs>
          <w:tab w:val="clear" w:pos="720"/>
          <w:tab w:val="left" w:pos="360"/>
        </w:tabs>
        <w:rPr>
          <w:rFonts w:ascii="Times New Roman" w:hAnsi="Times New Roman" w:cs="Times New Roman"/>
        </w:rPr>
      </w:pPr>
      <w:r>
        <w:rPr>
          <w:rFonts w:ascii="Times New Roman" w:hAnsi="Times New Roman" w:cs="Times New Roman"/>
        </w:rPr>
        <w:tab/>
      </w:r>
      <w:r w:rsidRPr="009D7FBD">
        <w:rPr>
          <w:rStyle w:val="FootnoteReference"/>
          <w:rFonts w:ascii="Times New Roman" w:hAnsi="Times New Roman" w:cs="Times New Roman"/>
        </w:rPr>
        <w:footnoteRef/>
      </w:r>
      <w:r w:rsidRPr="009D7FBD">
        <w:rPr>
          <w:rFonts w:ascii="Times New Roman" w:hAnsi="Times New Roman" w:cs="Times New Roman"/>
        </w:rPr>
        <w:t xml:space="preserve"> Application</w:t>
      </w:r>
      <w:r>
        <w:rPr>
          <w:rFonts w:ascii="Times New Roman" w:hAnsi="Times New Roman" w:cs="Times New Roman"/>
        </w:rPr>
        <w:t xml:space="preserve"> at</w:t>
      </w:r>
      <w:r w:rsidRPr="009D7FBD">
        <w:rPr>
          <w:rFonts w:ascii="Times New Roman" w:hAnsi="Times New Roman" w:cs="Times New Roman"/>
        </w:rPr>
        <w:t xml:space="preserve"> page 47 of 189</w:t>
      </w:r>
      <w:r>
        <w:rPr>
          <w:rFonts w:ascii="Times New Roman" w:hAnsi="Times New Roman" w:cs="Times New Roman"/>
        </w:rPr>
        <w:t>.</w:t>
      </w:r>
    </w:p>
  </w:footnote>
  <w:footnote w:id="2">
    <w:p w:rsidR="00753CD4" w:rsidRPr="009D7FBD" w:rsidRDefault="00753CD4" w:rsidP="00753CD4">
      <w:pPr>
        <w:pStyle w:val="FootnoteText"/>
        <w:tabs>
          <w:tab w:val="clear" w:pos="720"/>
        </w:tabs>
        <w:ind w:firstLine="360"/>
        <w:rPr>
          <w:rFonts w:ascii="Times New Roman" w:hAnsi="Times New Roman" w:cs="Times New Roman"/>
        </w:rPr>
      </w:pPr>
      <w:r w:rsidRPr="009D7FBD">
        <w:rPr>
          <w:rStyle w:val="FootnoteReference"/>
          <w:rFonts w:ascii="Times New Roman" w:hAnsi="Times New Roman" w:cs="Times New Roman"/>
        </w:rPr>
        <w:footnoteRef/>
      </w:r>
      <w:r w:rsidRPr="009D7FBD">
        <w:rPr>
          <w:rFonts w:ascii="Times New Roman" w:hAnsi="Times New Roman" w:cs="Times New Roman"/>
        </w:rPr>
        <w:t xml:space="preserve"> </w:t>
      </w:r>
      <w:r w:rsidRPr="009D7FBD">
        <w:rPr>
          <w:rFonts w:ascii="Times New Roman" w:hAnsi="Times New Roman" w:cs="Times New Roman"/>
          <w:i/>
        </w:rPr>
        <w:t>Id</w:t>
      </w:r>
      <w:r>
        <w:rPr>
          <w:rFonts w:ascii="Times New Roman" w:hAnsi="Times New Roman" w:cs="Times New Roman"/>
        </w:rPr>
        <w:t>.</w:t>
      </w:r>
      <w:r w:rsidRPr="009D7FBD">
        <w:rPr>
          <w:rFonts w:ascii="Times New Roman" w:hAnsi="Times New Roman" w:cs="Times New Roman"/>
        </w:rPr>
        <w:t xml:space="preserve"> </w:t>
      </w:r>
      <w:r>
        <w:rPr>
          <w:rFonts w:ascii="Times New Roman" w:hAnsi="Times New Roman" w:cs="Times New Roman"/>
        </w:rPr>
        <w:t xml:space="preserve">at </w:t>
      </w:r>
      <w:r w:rsidRPr="009D7FBD">
        <w:rPr>
          <w:rFonts w:ascii="Times New Roman" w:hAnsi="Times New Roman" w:cs="Times New Roman"/>
        </w:rPr>
        <w:t xml:space="preserve">page </w:t>
      </w:r>
      <w:r>
        <w:rPr>
          <w:rFonts w:ascii="Times New Roman" w:hAnsi="Times New Roman" w:cs="Times New Roman"/>
        </w:rPr>
        <w:t>66</w:t>
      </w:r>
      <w:r w:rsidRPr="009D7FBD">
        <w:rPr>
          <w:rFonts w:ascii="Times New Roman" w:hAnsi="Times New Roman" w:cs="Times New Roman"/>
        </w:rPr>
        <w:t xml:space="preserve"> of 189</w:t>
      </w:r>
      <w:r>
        <w:rPr>
          <w:rFonts w:ascii="Times New Roman" w:hAnsi="Times New Roman" w:cs="Times New Roman"/>
        </w:rPr>
        <w:t>.</w:t>
      </w:r>
    </w:p>
  </w:footnote>
  <w:footnote w:id="3">
    <w:p w:rsidR="00753CD4" w:rsidRPr="009D7FBD" w:rsidRDefault="00753CD4" w:rsidP="00753CD4">
      <w:pPr>
        <w:pStyle w:val="FootnoteText"/>
        <w:tabs>
          <w:tab w:val="clear" w:pos="720"/>
          <w:tab w:val="left" w:pos="360"/>
        </w:tabs>
        <w:rPr>
          <w:rFonts w:ascii="Times New Roman" w:hAnsi="Times New Roman" w:cs="Times New Roman"/>
          <w:i/>
        </w:rPr>
      </w:pPr>
      <w:r>
        <w:rPr>
          <w:rFonts w:ascii="Times New Roman" w:hAnsi="Times New Roman" w:cs="Times New Roman"/>
        </w:rPr>
        <w:tab/>
      </w:r>
      <w:r w:rsidRPr="009D7FBD">
        <w:rPr>
          <w:rStyle w:val="FootnoteReference"/>
          <w:rFonts w:ascii="Times New Roman" w:hAnsi="Times New Roman" w:cs="Times New Roman"/>
        </w:rPr>
        <w:footnoteRef/>
      </w:r>
      <w:r w:rsidRPr="009D7FBD">
        <w:rPr>
          <w:rFonts w:ascii="Times New Roman" w:hAnsi="Times New Roman" w:cs="Times New Roman"/>
        </w:rPr>
        <w:t xml:space="preserve"> </w:t>
      </w:r>
      <w:r w:rsidRPr="009D7FBD">
        <w:rPr>
          <w:rFonts w:ascii="Times New Roman" w:hAnsi="Times New Roman" w:cs="Times New Roman"/>
          <w:i/>
        </w:rPr>
        <w:t>Id</w:t>
      </w:r>
      <w:r>
        <w:rPr>
          <w:rFonts w:ascii="Times New Roman" w:hAnsi="Times New Roman" w:cs="Times New Roman"/>
          <w:i/>
        </w:rPr>
        <w:t>.</w:t>
      </w:r>
    </w:p>
  </w:footnote>
  <w:footnote w:id="4">
    <w:p w:rsidR="00753CD4" w:rsidRPr="009D7FBD" w:rsidRDefault="00753CD4" w:rsidP="00753CD4">
      <w:pPr>
        <w:pStyle w:val="FootnoteText"/>
        <w:ind w:firstLine="270"/>
        <w:rPr>
          <w:rFonts w:ascii="Times New Roman" w:hAnsi="Times New Roman" w:cs="Times New Roman"/>
        </w:rPr>
      </w:pPr>
      <w:r w:rsidRPr="009D7FBD">
        <w:rPr>
          <w:rStyle w:val="FootnoteReference"/>
          <w:rFonts w:ascii="Times New Roman" w:hAnsi="Times New Roman" w:cs="Times New Roman"/>
        </w:rPr>
        <w:footnoteRef/>
      </w:r>
      <w:r w:rsidRPr="009D7FBD">
        <w:rPr>
          <w:rFonts w:ascii="Times New Roman" w:hAnsi="Times New Roman" w:cs="Times New Roman"/>
        </w:rPr>
        <w:t xml:space="preserve"> Application</w:t>
      </w:r>
      <w:r>
        <w:rPr>
          <w:rFonts w:ascii="Times New Roman" w:hAnsi="Times New Roman" w:cs="Times New Roman"/>
        </w:rPr>
        <w:t xml:space="preserve"> at</w:t>
      </w:r>
      <w:r w:rsidRPr="009D7FBD">
        <w:rPr>
          <w:rFonts w:ascii="Times New Roman" w:hAnsi="Times New Roman" w:cs="Times New Roman"/>
        </w:rPr>
        <w:t xml:space="preserve"> page </w:t>
      </w:r>
      <w:r>
        <w:rPr>
          <w:rFonts w:ascii="Times New Roman" w:hAnsi="Times New Roman" w:cs="Times New Roman"/>
        </w:rPr>
        <w:t>68</w:t>
      </w:r>
      <w:r w:rsidRPr="009D7FBD">
        <w:rPr>
          <w:rFonts w:ascii="Times New Roman" w:hAnsi="Times New Roman" w:cs="Times New Roman"/>
        </w:rPr>
        <w:t xml:space="preserve"> of 189</w:t>
      </w:r>
      <w:r>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6B71C3"/>
    <w:multiLevelType w:val="hybridMultilevel"/>
    <w:tmpl w:val="4A5C2E4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3"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5"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7"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3473BD3"/>
    <w:multiLevelType w:val="hybridMultilevel"/>
    <w:tmpl w:val="2D8CDADC"/>
    <w:lvl w:ilvl="0" w:tplc="BB649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3"/>
  </w:num>
  <w:num w:numId="9">
    <w:abstractNumId w:val="38"/>
  </w:num>
  <w:num w:numId="10">
    <w:abstractNumId w:val="36"/>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4"/>
  </w:num>
  <w:num w:numId="16">
    <w:abstractNumId w:val="40"/>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1"/>
  </w:num>
  <w:num w:numId="21">
    <w:abstractNumId w:val="33"/>
  </w:num>
  <w:num w:numId="22">
    <w:abstractNumId w:val="45"/>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41"/>
  </w:num>
  <w:num w:numId="26">
    <w:abstractNumId w:val="23"/>
  </w:num>
  <w:num w:numId="27">
    <w:abstractNumId w:val="25"/>
  </w:num>
  <w:num w:numId="28">
    <w:abstractNumId w:val="12"/>
  </w:num>
  <w:num w:numId="29">
    <w:abstractNumId w:val="42"/>
  </w:num>
  <w:num w:numId="30">
    <w:abstractNumId w:val="37"/>
  </w:num>
  <w:num w:numId="31">
    <w:abstractNumId w:val="13"/>
  </w:num>
  <w:num w:numId="32">
    <w:abstractNumId w:val="32"/>
  </w:num>
  <w:num w:numId="33">
    <w:abstractNumId w:val="18"/>
  </w:num>
  <w:num w:numId="34">
    <w:abstractNumId w:val="17"/>
  </w:num>
  <w:num w:numId="35">
    <w:abstractNumId w:val="17"/>
  </w:num>
  <w:num w:numId="36">
    <w:abstractNumId w:val="31"/>
  </w:num>
  <w:num w:numId="37">
    <w:abstractNumId w:val="16"/>
  </w:num>
  <w:num w:numId="38">
    <w:abstractNumId w:val="3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9"/>
  </w:num>
  <w:num w:numId="44">
    <w:abstractNumId w:val="30"/>
  </w:num>
  <w:num w:numId="45">
    <w:abstractNumId w:val="19"/>
  </w:num>
  <w:num w:numId="4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B40"/>
    <w:rsid w:val="000000FE"/>
    <w:rsid w:val="0000012E"/>
    <w:rsid w:val="000049A0"/>
    <w:rsid w:val="00016218"/>
    <w:rsid w:val="000256EC"/>
    <w:rsid w:val="00027638"/>
    <w:rsid w:val="00034727"/>
    <w:rsid w:val="0003775C"/>
    <w:rsid w:val="00041C83"/>
    <w:rsid w:val="00043D5A"/>
    <w:rsid w:val="00047FC0"/>
    <w:rsid w:val="00051B7F"/>
    <w:rsid w:val="00055469"/>
    <w:rsid w:val="000560FC"/>
    <w:rsid w:val="000628D8"/>
    <w:rsid w:val="00064F66"/>
    <w:rsid w:val="00066644"/>
    <w:rsid w:val="000675F5"/>
    <w:rsid w:val="00070C95"/>
    <w:rsid w:val="00074ACE"/>
    <w:rsid w:val="00086BD9"/>
    <w:rsid w:val="00086E6A"/>
    <w:rsid w:val="000A0EF9"/>
    <w:rsid w:val="000A17A4"/>
    <w:rsid w:val="000A3962"/>
    <w:rsid w:val="000B2089"/>
    <w:rsid w:val="000B61C1"/>
    <w:rsid w:val="000B74A7"/>
    <w:rsid w:val="000C4B40"/>
    <w:rsid w:val="000D2EF6"/>
    <w:rsid w:val="000D3B74"/>
    <w:rsid w:val="000D73B3"/>
    <w:rsid w:val="000D753A"/>
    <w:rsid w:val="000E2AF0"/>
    <w:rsid w:val="000F2001"/>
    <w:rsid w:val="000F2692"/>
    <w:rsid w:val="001009BA"/>
    <w:rsid w:val="00100DFE"/>
    <w:rsid w:val="00104EC9"/>
    <w:rsid w:val="001055C6"/>
    <w:rsid w:val="00107091"/>
    <w:rsid w:val="00110759"/>
    <w:rsid w:val="00112304"/>
    <w:rsid w:val="0011265F"/>
    <w:rsid w:val="0011374B"/>
    <w:rsid w:val="001137F2"/>
    <w:rsid w:val="00113A92"/>
    <w:rsid w:val="00113C41"/>
    <w:rsid w:val="0011513D"/>
    <w:rsid w:val="00116413"/>
    <w:rsid w:val="001178AF"/>
    <w:rsid w:val="001221C8"/>
    <w:rsid w:val="00135A1F"/>
    <w:rsid w:val="001409F7"/>
    <w:rsid w:val="00144CA3"/>
    <w:rsid w:val="00150F01"/>
    <w:rsid w:val="00154C2A"/>
    <w:rsid w:val="00155CA3"/>
    <w:rsid w:val="001652EB"/>
    <w:rsid w:val="00166B2D"/>
    <w:rsid w:val="00167F1D"/>
    <w:rsid w:val="00176D26"/>
    <w:rsid w:val="001849F8"/>
    <w:rsid w:val="00185F46"/>
    <w:rsid w:val="00195D56"/>
    <w:rsid w:val="0019656B"/>
    <w:rsid w:val="001A1DAE"/>
    <w:rsid w:val="001A4D51"/>
    <w:rsid w:val="001C078C"/>
    <w:rsid w:val="001D3CF8"/>
    <w:rsid w:val="001D3F92"/>
    <w:rsid w:val="001E3020"/>
    <w:rsid w:val="001F4F7A"/>
    <w:rsid w:val="00200609"/>
    <w:rsid w:val="00202D3C"/>
    <w:rsid w:val="00203027"/>
    <w:rsid w:val="002034DB"/>
    <w:rsid w:val="00204E61"/>
    <w:rsid w:val="00210784"/>
    <w:rsid w:val="00213082"/>
    <w:rsid w:val="002217A8"/>
    <w:rsid w:val="00233859"/>
    <w:rsid w:val="00235408"/>
    <w:rsid w:val="00243246"/>
    <w:rsid w:val="002442F5"/>
    <w:rsid w:val="00244F4E"/>
    <w:rsid w:val="00250ECA"/>
    <w:rsid w:val="00254774"/>
    <w:rsid w:val="00261265"/>
    <w:rsid w:val="002616E6"/>
    <w:rsid w:val="0026212E"/>
    <w:rsid w:val="00267310"/>
    <w:rsid w:val="002677C4"/>
    <w:rsid w:val="00270D56"/>
    <w:rsid w:val="00276F9A"/>
    <w:rsid w:val="002808EB"/>
    <w:rsid w:val="0028319A"/>
    <w:rsid w:val="00283B89"/>
    <w:rsid w:val="0028655C"/>
    <w:rsid w:val="00286836"/>
    <w:rsid w:val="0028747B"/>
    <w:rsid w:val="00294BE3"/>
    <w:rsid w:val="00295DE5"/>
    <w:rsid w:val="00297D38"/>
    <w:rsid w:val="002A3C95"/>
    <w:rsid w:val="002A5B2F"/>
    <w:rsid w:val="002B0A87"/>
    <w:rsid w:val="002B6D2D"/>
    <w:rsid w:val="002C69EC"/>
    <w:rsid w:val="002D4273"/>
    <w:rsid w:val="002D4E2D"/>
    <w:rsid w:val="002D6623"/>
    <w:rsid w:val="002E0B7B"/>
    <w:rsid w:val="002E118B"/>
    <w:rsid w:val="002E55A0"/>
    <w:rsid w:val="002E5D3C"/>
    <w:rsid w:val="002F108E"/>
    <w:rsid w:val="002F2873"/>
    <w:rsid w:val="002F5A8E"/>
    <w:rsid w:val="00302032"/>
    <w:rsid w:val="003023F3"/>
    <w:rsid w:val="0030248E"/>
    <w:rsid w:val="00302C75"/>
    <w:rsid w:val="00307E8A"/>
    <w:rsid w:val="00311E2E"/>
    <w:rsid w:val="003122DE"/>
    <w:rsid w:val="00313930"/>
    <w:rsid w:val="00313E8D"/>
    <w:rsid w:val="0031483B"/>
    <w:rsid w:val="00317DBD"/>
    <w:rsid w:val="003209B9"/>
    <w:rsid w:val="00324E8C"/>
    <w:rsid w:val="003276BA"/>
    <w:rsid w:val="0033475C"/>
    <w:rsid w:val="00336198"/>
    <w:rsid w:val="00337099"/>
    <w:rsid w:val="0033779F"/>
    <w:rsid w:val="00343D4B"/>
    <w:rsid w:val="00343F13"/>
    <w:rsid w:val="00351FD0"/>
    <w:rsid w:val="0035288F"/>
    <w:rsid w:val="00354CF1"/>
    <w:rsid w:val="003566C9"/>
    <w:rsid w:val="00356BA0"/>
    <w:rsid w:val="003603F7"/>
    <w:rsid w:val="00366182"/>
    <w:rsid w:val="00376ED7"/>
    <w:rsid w:val="00380FFC"/>
    <w:rsid w:val="003817E2"/>
    <w:rsid w:val="00381E1F"/>
    <w:rsid w:val="00391532"/>
    <w:rsid w:val="00392073"/>
    <w:rsid w:val="00393C75"/>
    <w:rsid w:val="0039525C"/>
    <w:rsid w:val="003A78CD"/>
    <w:rsid w:val="003A7C43"/>
    <w:rsid w:val="003A7F90"/>
    <w:rsid w:val="003B1BCE"/>
    <w:rsid w:val="003B41DF"/>
    <w:rsid w:val="003B6777"/>
    <w:rsid w:val="003B6ADE"/>
    <w:rsid w:val="003C2E8E"/>
    <w:rsid w:val="003C3319"/>
    <w:rsid w:val="003C3A0B"/>
    <w:rsid w:val="003C4332"/>
    <w:rsid w:val="003C7F68"/>
    <w:rsid w:val="003D129D"/>
    <w:rsid w:val="003D1410"/>
    <w:rsid w:val="003D5A00"/>
    <w:rsid w:val="003E2284"/>
    <w:rsid w:val="003E3141"/>
    <w:rsid w:val="003E3892"/>
    <w:rsid w:val="003F0EC3"/>
    <w:rsid w:val="003F4FC5"/>
    <w:rsid w:val="003F5ABB"/>
    <w:rsid w:val="003F7D59"/>
    <w:rsid w:val="004048C0"/>
    <w:rsid w:val="004058FB"/>
    <w:rsid w:val="00425BE7"/>
    <w:rsid w:val="00426D11"/>
    <w:rsid w:val="0043205A"/>
    <w:rsid w:val="00445E78"/>
    <w:rsid w:val="00446F74"/>
    <w:rsid w:val="004472FE"/>
    <w:rsid w:val="00451B06"/>
    <w:rsid w:val="00456FC4"/>
    <w:rsid w:val="00460F0E"/>
    <w:rsid w:val="00463C4E"/>
    <w:rsid w:val="0047263A"/>
    <w:rsid w:val="00482C73"/>
    <w:rsid w:val="00483125"/>
    <w:rsid w:val="004834DA"/>
    <w:rsid w:val="00487AF0"/>
    <w:rsid w:val="00490D31"/>
    <w:rsid w:val="00490F08"/>
    <w:rsid w:val="004A03B3"/>
    <w:rsid w:val="004A42F2"/>
    <w:rsid w:val="004B3834"/>
    <w:rsid w:val="004B660B"/>
    <w:rsid w:val="004D0A5A"/>
    <w:rsid w:val="004D2CA6"/>
    <w:rsid w:val="004D4466"/>
    <w:rsid w:val="004D5906"/>
    <w:rsid w:val="004F4705"/>
    <w:rsid w:val="004F53A2"/>
    <w:rsid w:val="004F6233"/>
    <w:rsid w:val="00500500"/>
    <w:rsid w:val="00502E43"/>
    <w:rsid w:val="00510B37"/>
    <w:rsid w:val="00511912"/>
    <w:rsid w:val="00515A65"/>
    <w:rsid w:val="00516197"/>
    <w:rsid w:val="00516C5A"/>
    <w:rsid w:val="00533603"/>
    <w:rsid w:val="00536409"/>
    <w:rsid w:val="00537160"/>
    <w:rsid w:val="005457B4"/>
    <w:rsid w:val="005464F5"/>
    <w:rsid w:val="0055212A"/>
    <w:rsid w:val="00556315"/>
    <w:rsid w:val="0057418A"/>
    <w:rsid w:val="005742F9"/>
    <w:rsid w:val="0057650C"/>
    <w:rsid w:val="00577134"/>
    <w:rsid w:val="005858CD"/>
    <w:rsid w:val="0059163C"/>
    <w:rsid w:val="00591C07"/>
    <w:rsid w:val="00593736"/>
    <w:rsid w:val="0059593E"/>
    <w:rsid w:val="005B0DAD"/>
    <w:rsid w:val="005B1E6D"/>
    <w:rsid w:val="005B3D17"/>
    <w:rsid w:val="005B56BF"/>
    <w:rsid w:val="005C0CB1"/>
    <w:rsid w:val="005C5DFC"/>
    <w:rsid w:val="005D2F78"/>
    <w:rsid w:val="005D3942"/>
    <w:rsid w:val="005D3B8C"/>
    <w:rsid w:val="005D5817"/>
    <w:rsid w:val="005D76FB"/>
    <w:rsid w:val="005D7A36"/>
    <w:rsid w:val="005E0D4B"/>
    <w:rsid w:val="005F0149"/>
    <w:rsid w:val="005F07A3"/>
    <w:rsid w:val="005F337F"/>
    <w:rsid w:val="005F7648"/>
    <w:rsid w:val="00600D96"/>
    <w:rsid w:val="006028E4"/>
    <w:rsid w:val="00602C27"/>
    <w:rsid w:val="00607941"/>
    <w:rsid w:val="006108F0"/>
    <w:rsid w:val="006116E8"/>
    <w:rsid w:val="006128AB"/>
    <w:rsid w:val="00615FDC"/>
    <w:rsid w:val="00632780"/>
    <w:rsid w:val="006335CB"/>
    <w:rsid w:val="00640A48"/>
    <w:rsid w:val="00642E89"/>
    <w:rsid w:val="00643F7E"/>
    <w:rsid w:val="00644CB2"/>
    <w:rsid w:val="00645104"/>
    <w:rsid w:val="006453F2"/>
    <w:rsid w:val="0064550A"/>
    <w:rsid w:val="006476FD"/>
    <w:rsid w:val="00650786"/>
    <w:rsid w:val="0065525B"/>
    <w:rsid w:val="006610FE"/>
    <w:rsid w:val="0066313F"/>
    <w:rsid w:val="0066355D"/>
    <w:rsid w:val="006730D8"/>
    <w:rsid w:val="006761FF"/>
    <w:rsid w:val="006866DF"/>
    <w:rsid w:val="00693A1C"/>
    <w:rsid w:val="00693C6F"/>
    <w:rsid w:val="00693F44"/>
    <w:rsid w:val="006A23E3"/>
    <w:rsid w:val="006A35C3"/>
    <w:rsid w:val="006C16AA"/>
    <w:rsid w:val="006C515E"/>
    <w:rsid w:val="006C6B94"/>
    <w:rsid w:val="006C6CEB"/>
    <w:rsid w:val="006C6E65"/>
    <w:rsid w:val="006C7D1A"/>
    <w:rsid w:val="006C7ECD"/>
    <w:rsid w:val="006D1615"/>
    <w:rsid w:val="006D5388"/>
    <w:rsid w:val="006D6106"/>
    <w:rsid w:val="006D7909"/>
    <w:rsid w:val="006E187B"/>
    <w:rsid w:val="006E330E"/>
    <w:rsid w:val="006E44E9"/>
    <w:rsid w:val="006F21E2"/>
    <w:rsid w:val="00700443"/>
    <w:rsid w:val="00700FAC"/>
    <w:rsid w:val="00706E56"/>
    <w:rsid w:val="00722324"/>
    <w:rsid w:val="0072249E"/>
    <w:rsid w:val="00724926"/>
    <w:rsid w:val="00725C50"/>
    <w:rsid w:val="0072620D"/>
    <w:rsid w:val="007276DD"/>
    <w:rsid w:val="00727F1C"/>
    <w:rsid w:val="00732647"/>
    <w:rsid w:val="007353B4"/>
    <w:rsid w:val="00742385"/>
    <w:rsid w:val="00744E59"/>
    <w:rsid w:val="00746472"/>
    <w:rsid w:val="007509A8"/>
    <w:rsid w:val="007511F5"/>
    <w:rsid w:val="00752DFA"/>
    <w:rsid w:val="00753CD4"/>
    <w:rsid w:val="0075745D"/>
    <w:rsid w:val="00763595"/>
    <w:rsid w:val="00766F42"/>
    <w:rsid w:val="00767B33"/>
    <w:rsid w:val="00774746"/>
    <w:rsid w:val="007903F2"/>
    <w:rsid w:val="007A5985"/>
    <w:rsid w:val="007A5F59"/>
    <w:rsid w:val="007B105B"/>
    <w:rsid w:val="007B36F6"/>
    <w:rsid w:val="007B485E"/>
    <w:rsid w:val="007C1163"/>
    <w:rsid w:val="007D0D04"/>
    <w:rsid w:val="007E0621"/>
    <w:rsid w:val="007E1F1D"/>
    <w:rsid w:val="007F1980"/>
    <w:rsid w:val="007F1A79"/>
    <w:rsid w:val="007F1D92"/>
    <w:rsid w:val="00802A55"/>
    <w:rsid w:val="008048E4"/>
    <w:rsid w:val="00807DFC"/>
    <w:rsid w:val="008146A2"/>
    <w:rsid w:val="00821138"/>
    <w:rsid w:val="00830035"/>
    <w:rsid w:val="008322BA"/>
    <w:rsid w:val="0083412B"/>
    <w:rsid w:val="00835425"/>
    <w:rsid w:val="008402EF"/>
    <w:rsid w:val="0084237B"/>
    <w:rsid w:val="00846620"/>
    <w:rsid w:val="00846E06"/>
    <w:rsid w:val="008471EC"/>
    <w:rsid w:val="00847C0D"/>
    <w:rsid w:val="00851FA3"/>
    <w:rsid w:val="00852EF2"/>
    <w:rsid w:val="008549CD"/>
    <w:rsid w:val="0085521E"/>
    <w:rsid w:val="00856301"/>
    <w:rsid w:val="00856C9E"/>
    <w:rsid w:val="00860979"/>
    <w:rsid w:val="00864AE5"/>
    <w:rsid w:val="00866B48"/>
    <w:rsid w:val="00873473"/>
    <w:rsid w:val="008755F2"/>
    <w:rsid w:val="00877FFC"/>
    <w:rsid w:val="008859C2"/>
    <w:rsid w:val="00892F0B"/>
    <w:rsid w:val="00895F28"/>
    <w:rsid w:val="008962AD"/>
    <w:rsid w:val="008A1432"/>
    <w:rsid w:val="008A34C5"/>
    <w:rsid w:val="008B22DE"/>
    <w:rsid w:val="008B39E9"/>
    <w:rsid w:val="008B5E64"/>
    <w:rsid w:val="008C1C64"/>
    <w:rsid w:val="008D01DD"/>
    <w:rsid w:val="008D36E3"/>
    <w:rsid w:val="008D7563"/>
    <w:rsid w:val="008D7E7A"/>
    <w:rsid w:val="008E075F"/>
    <w:rsid w:val="008E33DD"/>
    <w:rsid w:val="008E3ACF"/>
    <w:rsid w:val="00900362"/>
    <w:rsid w:val="0090036E"/>
    <w:rsid w:val="00901CF3"/>
    <w:rsid w:val="00905CBB"/>
    <w:rsid w:val="00910805"/>
    <w:rsid w:val="00911E47"/>
    <w:rsid w:val="00917FC7"/>
    <w:rsid w:val="00923C50"/>
    <w:rsid w:val="00927B49"/>
    <w:rsid w:val="00932C35"/>
    <w:rsid w:val="0093415F"/>
    <w:rsid w:val="009363F8"/>
    <w:rsid w:val="0094215A"/>
    <w:rsid w:val="009470A5"/>
    <w:rsid w:val="00954009"/>
    <w:rsid w:val="00954A80"/>
    <w:rsid w:val="00955D3A"/>
    <w:rsid w:val="009635D5"/>
    <w:rsid w:val="00966758"/>
    <w:rsid w:val="00967885"/>
    <w:rsid w:val="009718A9"/>
    <w:rsid w:val="009742E2"/>
    <w:rsid w:val="00974E8C"/>
    <w:rsid w:val="009763CF"/>
    <w:rsid w:val="009815AD"/>
    <w:rsid w:val="009836A9"/>
    <w:rsid w:val="00984480"/>
    <w:rsid w:val="00991C87"/>
    <w:rsid w:val="009935FE"/>
    <w:rsid w:val="00996B99"/>
    <w:rsid w:val="009A6AAF"/>
    <w:rsid w:val="009B38EF"/>
    <w:rsid w:val="009B59FD"/>
    <w:rsid w:val="009C33A3"/>
    <w:rsid w:val="009C77FB"/>
    <w:rsid w:val="009D16CE"/>
    <w:rsid w:val="00A03680"/>
    <w:rsid w:val="00A0472D"/>
    <w:rsid w:val="00A14E5D"/>
    <w:rsid w:val="00A2193F"/>
    <w:rsid w:val="00A225B6"/>
    <w:rsid w:val="00A25A34"/>
    <w:rsid w:val="00A42AF6"/>
    <w:rsid w:val="00A4411A"/>
    <w:rsid w:val="00A4701E"/>
    <w:rsid w:val="00A47A4E"/>
    <w:rsid w:val="00A51D32"/>
    <w:rsid w:val="00A52939"/>
    <w:rsid w:val="00A57816"/>
    <w:rsid w:val="00A60317"/>
    <w:rsid w:val="00A62BF3"/>
    <w:rsid w:val="00A7023E"/>
    <w:rsid w:val="00A7555D"/>
    <w:rsid w:val="00A75BA9"/>
    <w:rsid w:val="00A76920"/>
    <w:rsid w:val="00A81A81"/>
    <w:rsid w:val="00A82E99"/>
    <w:rsid w:val="00A95983"/>
    <w:rsid w:val="00AA16CD"/>
    <w:rsid w:val="00AA29AB"/>
    <w:rsid w:val="00AA6442"/>
    <w:rsid w:val="00AA69F1"/>
    <w:rsid w:val="00AA708F"/>
    <w:rsid w:val="00AA7546"/>
    <w:rsid w:val="00AB074C"/>
    <w:rsid w:val="00AB553A"/>
    <w:rsid w:val="00AC36F8"/>
    <w:rsid w:val="00AC3AD4"/>
    <w:rsid w:val="00AC54E5"/>
    <w:rsid w:val="00AD0B73"/>
    <w:rsid w:val="00AD13ED"/>
    <w:rsid w:val="00AD438D"/>
    <w:rsid w:val="00AE0E03"/>
    <w:rsid w:val="00AE0EFF"/>
    <w:rsid w:val="00AF2EBB"/>
    <w:rsid w:val="00AF30EE"/>
    <w:rsid w:val="00AF3435"/>
    <w:rsid w:val="00B06FB3"/>
    <w:rsid w:val="00B075AD"/>
    <w:rsid w:val="00B25793"/>
    <w:rsid w:val="00B278AF"/>
    <w:rsid w:val="00B3147C"/>
    <w:rsid w:val="00B33535"/>
    <w:rsid w:val="00B3681B"/>
    <w:rsid w:val="00B36953"/>
    <w:rsid w:val="00B37542"/>
    <w:rsid w:val="00B431E7"/>
    <w:rsid w:val="00B4403F"/>
    <w:rsid w:val="00B44384"/>
    <w:rsid w:val="00B57817"/>
    <w:rsid w:val="00B720AF"/>
    <w:rsid w:val="00B73834"/>
    <w:rsid w:val="00B738B3"/>
    <w:rsid w:val="00B744CD"/>
    <w:rsid w:val="00B80594"/>
    <w:rsid w:val="00B82F1D"/>
    <w:rsid w:val="00B833DD"/>
    <w:rsid w:val="00B84398"/>
    <w:rsid w:val="00B86E8C"/>
    <w:rsid w:val="00B94FAE"/>
    <w:rsid w:val="00B961E9"/>
    <w:rsid w:val="00B966D1"/>
    <w:rsid w:val="00B97720"/>
    <w:rsid w:val="00BA2256"/>
    <w:rsid w:val="00BA2FB1"/>
    <w:rsid w:val="00BA389D"/>
    <w:rsid w:val="00BA5130"/>
    <w:rsid w:val="00BB37DB"/>
    <w:rsid w:val="00BC3981"/>
    <w:rsid w:val="00BD1886"/>
    <w:rsid w:val="00BD37B2"/>
    <w:rsid w:val="00BE763B"/>
    <w:rsid w:val="00BF000E"/>
    <w:rsid w:val="00BF5A4E"/>
    <w:rsid w:val="00C0241B"/>
    <w:rsid w:val="00C0278E"/>
    <w:rsid w:val="00C051A8"/>
    <w:rsid w:val="00C13406"/>
    <w:rsid w:val="00C155C8"/>
    <w:rsid w:val="00C2196C"/>
    <w:rsid w:val="00C22029"/>
    <w:rsid w:val="00C25392"/>
    <w:rsid w:val="00C256E6"/>
    <w:rsid w:val="00C305E1"/>
    <w:rsid w:val="00C32453"/>
    <w:rsid w:val="00C33139"/>
    <w:rsid w:val="00C34A34"/>
    <w:rsid w:val="00C34C7F"/>
    <w:rsid w:val="00C60027"/>
    <w:rsid w:val="00C6484F"/>
    <w:rsid w:val="00C709CF"/>
    <w:rsid w:val="00C71D8A"/>
    <w:rsid w:val="00C73793"/>
    <w:rsid w:val="00C92159"/>
    <w:rsid w:val="00C926EC"/>
    <w:rsid w:val="00C93BD0"/>
    <w:rsid w:val="00C95864"/>
    <w:rsid w:val="00C97122"/>
    <w:rsid w:val="00CA2B23"/>
    <w:rsid w:val="00CB3A2F"/>
    <w:rsid w:val="00CC163C"/>
    <w:rsid w:val="00CC18E9"/>
    <w:rsid w:val="00CC39A4"/>
    <w:rsid w:val="00CC6AAD"/>
    <w:rsid w:val="00CC76E1"/>
    <w:rsid w:val="00CD1C08"/>
    <w:rsid w:val="00CD2481"/>
    <w:rsid w:val="00CD38C1"/>
    <w:rsid w:val="00CE0BF7"/>
    <w:rsid w:val="00CE5E4D"/>
    <w:rsid w:val="00CE78DF"/>
    <w:rsid w:val="00CE7E1A"/>
    <w:rsid w:val="00CF322A"/>
    <w:rsid w:val="00D00A1E"/>
    <w:rsid w:val="00D016F4"/>
    <w:rsid w:val="00D06B8C"/>
    <w:rsid w:val="00D06E9E"/>
    <w:rsid w:val="00D13CE0"/>
    <w:rsid w:val="00D1405F"/>
    <w:rsid w:val="00D17452"/>
    <w:rsid w:val="00D209CE"/>
    <w:rsid w:val="00D2523B"/>
    <w:rsid w:val="00D2540E"/>
    <w:rsid w:val="00D25B40"/>
    <w:rsid w:val="00D34FA1"/>
    <w:rsid w:val="00D35C88"/>
    <w:rsid w:val="00D4024A"/>
    <w:rsid w:val="00D40A90"/>
    <w:rsid w:val="00D43080"/>
    <w:rsid w:val="00D44331"/>
    <w:rsid w:val="00D47CA5"/>
    <w:rsid w:val="00D47E13"/>
    <w:rsid w:val="00D52140"/>
    <w:rsid w:val="00D527B5"/>
    <w:rsid w:val="00D53CFB"/>
    <w:rsid w:val="00D5489E"/>
    <w:rsid w:val="00D60BA9"/>
    <w:rsid w:val="00D60C33"/>
    <w:rsid w:val="00D62E56"/>
    <w:rsid w:val="00D67087"/>
    <w:rsid w:val="00D704BF"/>
    <w:rsid w:val="00D7424B"/>
    <w:rsid w:val="00D74832"/>
    <w:rsid w:val="00D812E8"/>
    <w:rsid w:val="00D9218C"/>
    <w:rsid w:val="00DA09B4"/>
    <w:rsid w:val="00DA27F1"/>
    <w:rsid w:val="00DA6D29"/>
    <w:rsid w:val="00DB48E2"/>
    <w:rsid w:val="00DB650C"/>
    <w:rsid w:val="00DB6D58"/>
    <w:rsid w:val="00DB788B"/>
    <w:rsid w:val="00DC3581"/>
    <w:rsid w:val="00DD052D"/>
    <w:rsid w:val="00DD190C"/>
    <w:rsid w:val="00DD4C2D"/>
    <w:rsid w:val="00DD5AC4"/>
    <w:rsid w:val="00DE182F"/>
    <w:rsid w:val="00DE1CCA"/>
    <w:rsid w:val="00DE26E2"/>
    <w:rsid w:val="00DE3241"/>
    <w:rsid w:val="00DF03A3"/>
    <w:rsid w:val="00DF0D73"/>
    <w:rsid w:val="00DF217D"/>
    <w:rsid w:val="00DF79E2"/>
    <w:rsid w:val="00DF7D84"/>
    <w:rsid w:val="00E003D2"/>
    <w:rsid w:val="00E038DB"/>
    <w:rsid w:val="00E128BB"/>
    <w:rsid w:val="00E13CE0"/>
    <w:rsid w:val="00E14844"/>
    <w:rsid w:val="00E15FA7"/>
    <w:rsid w:val="00E17C51"/>
    <w:rsid w:val="00E23BBF"/>
    <w:rsid w:val="00E23EC8"/>
    <w:rsid w:val="00E27BF7"/>
    <w:rsid w:val="00E44AF3"/>
    <w:rsid w:val="00E47123"/>
    <w:rsid w:val="00E4728E"/>
    <w:rsid w:val="00E506D2"/>
    <w:rsid w:val="00E5542F"/>
    <w:rsid w:val="00E60043"/>
    <w:rsid w:val="00E60EAE"/>
    <w:rsid w:val="00E64986"/>
    <w:rsid w:val="00E7529C"/>
    <w:rsid w:val="00E82188"/>
    <w:rsid w:val="00E846A6"/>
    <w:rsid w:val="00E86026"/>
    <w:rsid w:val="00E871C4"/>
    <w:rsid w:val="00E910F6"/>
    <w:rsid w:val="00E97A0D"/>
    <w:rsid w:val="00EA19B6"/>
    <w:rsid w:val="00EA3AAD"/>
    <w:rsid w:val="00EA460F"/>
    <w:rsid w:val="00EB0D17"/>
    <w:rsid w:val="00EC2505"/>
    <w:rsid w:val="00EC3C43"/>
    <w:rsid w:val="00EC4067"/>
    <w:rsid w:val="00EC5BB6"/>
    <w:rsid w:val="00ED04B4"/>
    <w:rsid w:val="00ED0737"/>
    <w:rsid w:val="00ED237E"/>
    <w:rsid w:val="00EE77EB"/>
    <w:rsid w:val="00EF3BB8"/>
    <w:rsid w:val="00EF5EA3"/>
    <w:rsid w:val="00EF6A56"/>
    <w:rsid w:val="00EF7E7E"/>
    <w:rsid w:val="00F00BE4"/>
    <w:rsid w:val="00F045FA"/>
    <w:rsid w:val="00F117A2"/>
    <w:rsid w:val="00F15737"/>
    <w:rsid w:val="00F25BDA"/>
    <w:rsid w:val="00F467B1"/>
    <w:rsid w:val="00F47949"/>
    <w:rsid w:val="00F528E8"/>
    <w:rsid w:val="00F535D2"/>
    <w:rsid w:val="00F537A5"/>
    <w:rsid w:val="00F543CD"/>
    <w:rsid w:val="00F54949"/>
    <w:rsid w:val="00F54B8D"/>
    <w:rsid w:val="00F56A6D"/>
    <w:rsid w:val="00F56C0F"/>
    <w:rsid w:val="00F56E78"/>
    <w:rsid w:val="00F57503"/>
    <w:rsid w:val="00F602EF"/>
    <w:rsid w:val="00F61508"/>
    <w:rsid w:val="00F6262E"/>
    <w:rsid w:val="00F62EA9"/>
    <w:rsid w:val="00F65756"/>
    <w:rsid w:val="00F74109"/>
    <w:rsid w:val="00F75264"/>
    <w:rsid w:val="00F84C3B"/>
    <w:rsid w:val="00F87F73"/>
    <w:rsid w:val="00F94410"/>
    <w:rsid w:val="00F959C4"/>
    <w:rsid w:val="00F96DAC"/>
    <w:rsid w:val="00FA0F9F"/>
    <w:rsid w:val="00FB06E0"/>
    <w:rsid w:val="00FB1DEC"/>
    <w:rsid w:val="00FB2611"/>
    <w:rsid w:val="00FB5052"/>
    <w:rsid w:val="00FB5229"/>
    <w:rsid w:val="00FC1071"/>
    <w:rsid w:val="00FC2411"/>
    <w:rsid w:val="00FC4E2E"/>
    <w:rsid w:val="00FE166E"/>
    <w:rsid w:val="00FE330F"/>
    <w:rsid w:val="00FE51E8"/>
    <w:rsid w:val="00FE607D"/>
    <w:rsid w:val="00FE6D00"/>
    <w:rsid w:val="00FF4834"/>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A4D22-23E4-437A-87D3-EA6F1541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E97A0D"/>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EF2CD-3980-426C-B2DD-C257EDE60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Gregory</dc:creator>
  <cp:keywords/>
  <dc:description/>
  <cp:lastModifiedBy>Todd, Patrick</cp:lastModifiedBy>
  <cp:revision>4</cp:revision>
  <cp:lastPrinted>2017-02-13T19:57:00Z</cp:lastPrinted>
  <dcterms:created xsi:type="dcterms:W3CDTF">2019-05-28T15:45:00Z</dcterms:created>
  <dcterms:modified xsi:type="dcterms:W3CDTF">2019-05-28T18:07:00Z</dcterms:modified>
</cp:coreProperties>
</file>